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57E53" w14:textId="77777777" w:rsidR="007E0D3A" w:rsidRPr="007E0D3A" w:rsidRDefault="007E0D3A" w:rsidP="007E0D3A">
      <w:pPr>
        <w:rPr>
          <w:rFonts w:ascii="Times New Roman" w:hAnsi="Times New Roman" w:cs="Times New Roman"/>
          <w:sz w:val="24"/>
          <w:szCs w:val="24"/>
        </w:rPr>
      </w:pPr>
      <w:bookmarkStart w:id="0" w:name="_Hlk58243770"/>
      <w:r w:rsidRPr="007E0D3A">
        <w:rPr>
          <w:rFonts w:ascii="Times New Roman" w:hAnsi="Times New Roman" w:cs="Times New Roman"/>
          <w:sz w:val="24"/>
          <w:szCs w:val="24"/>
        </w:rPr>
        <w:t>MemorialCare Select Health Plan</w:t>
      </w:r>
      <w:bookmarkEnd w:id="0"/>
      <w:r w:rsidRPr="007E0D3A">
        <w:rPr>
          <w:rFonts w:ascii="Times New Roman" w:hAnsi="Times New Roman" w:cs="Times New Roman"/>
          <w:sz w:val="24"/>
          <w:szCs w:val="24"/>
        </w:rPr>
        <w:t xml:space="preserve"> systematically reviews and adopts evidence-based clinical practice and preventive health guidelines developed and published by peer-reviewed sources as well as organizations such as the Centers for Disease Prevention and Control and the U.S. Preventive Services Task Force. Guidelines are regularly reviewed by MemorialCare Select Health Plan Quality Council.  A list of current Clinical Practice and Preventive Health Guidelines adopted by MemorialCare Select Health Plan is also available for download at </w:t>
      </w:r>
      <w:hyperlink r:id="rId8" w:history="1">
        <w:r w:rsidRPr="007E0D3A">
          <w:rPr>
            <w:rStyle w:val="Hyperlink"/>
            <w:rFonts w:ascii="Times New Roman" w:hAnsi="Times New Roman" w:cs="Times New Roman"/>
            <w:sz w:val="24"/>
            <w:szCs w:val="24"/>
          </w:rPr>
          <w:t>http://www.MCSHP.org/</w:t>
        </w:r>
      </w:hyperlink>
      <w:r w:rsidRPr="007E0D3A">
        <w:rPr>
          <w:rStyle w:val="Hyperlink"/>
          <w:rFonts w:ascii="Times New Roman" w:hAnsi="Times New Roman" w:cs="Times New Roman"/>
          <w:sz w:val="24"/>
          <w:szCs w:val="24"/>
          <w:u w:val="none"/>
        </w:rPr>
        <w:t xml:space="preserve"> .</w:t>
      </w:r>
    </w:p>
    <w:p w14:paraId="70BA28FC" w14:textId="77777777" w:rsidR="00027B1A" w:rsidRPr="00027B1A" w:rsidRDefault="00027B1A" w:rsidP="005379A6">
      <w:pPr>
        <w:rPr>
          <w:rFonts w:ascii="Times New Roman" w:hAnsi="Times New Roman" w:cs="Times New Roman"/>
          <w:b/>
          <w:sz w:val="16"/>
          <w:szCs w:val="16"/>
        </w:rPr>
      </w:pPr>
    </w:p>
    <w:p w14:paraId="520EB7DB" w14:textId="58C39516" w:rsidR="0085459E" w:rsidRPr="00A95C1C" w:rsidRDefault="006B23BD" w:rsidP="005379A6">
      <w:pPr>
        <w:rPr>
          <w:rFonts w:ascii="Times New Roman" w:hAnsi="Times New Roman" w:cs="Times New Roman"/>
          <w:b/>
          <w:sz w:val="30"/>
          <w:szCs w:val="30"/>
        </w:rPr>
      </w:pPr>
      <w:bookmarkStart w:id="1" w:name="_Hlk104186435"/>
      <w:r>
        <w:rPr>
          <w:rFonts w:ascii="Times New Roman" w:hAnsi="Times New Roman" w:cs="Times New Roman"/>
          <w:b/>
          <w:sz w:val="30"/>
          <w:szCs w:val="30"/>
        </w:rPr>
        <w:t xml:space="preserve">Preventative Health </w:t>
      </w:r>
      <w:r w:rsidR="0085459E" w:rsidRPr="00A95C1C">
        <w:rPr>
          <w:rFonts w:ascii="Times New Roman" w:hAnsi="Times New Roman" w:cs="Times New Roman"/>
          <w:b/>
          <w:sz w:val="30"/>
          <w:szCs w:val="30"/>
        </w:rPr>
        <w:t>Guidelines</w:t>
      </w:r>
    </w:p>
    <w:tbl>
      <w:tblPr>
        <w:tblStyle w:val="ListTable3-Accent11"/>
        <w:tblW w:w="13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1813"/>
      </w:tblGrid>
      <w:tr w:rsidR="000E0B12" w:rsidRPr="00366ACC" w14:paraId="17A864B3" w14:textId="77777777" w:rsidTr="000E0B12">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412" w:type="dxa"/>
          </w:tcPr>
          <w:p w14:paraId="19B02520" w14:textId="55A3BFB4" w:rsidR="000E0B12" w:rsidRPr="00366ACC" w:rsidRDefault="000E0B12" w:rsidP="00FD50B3">
            <w:pPr>
              <w:rPr>
                <w:rFonts w:ascii="Times New Roman" w:hAnsi="Times New Roman" w:cs="Times New Roman"/>
                <w:sz w:val="24"/>
                <w:szCs w:val="24"/>
              </w:rPr>
            </w:pPr>
            <w:r w:rsidRPr="00366ACC">
              <w:rPr>
                <w:rFonts w:ascii="Times New Roman" w:hAnsi="Times New Roman" w:cs="Times New Roman"/>
                <w:b w:val="0"/>
                <w:bCs w:val="0"/>
                <w:sz w:val="24"/>
                <w:szCs w:val="24"/>
              </w:rPr>
              <w:t>Age Group</w:t>
            </w:r>
          </w:p>
        </w:tc>
        <w:tc>
          <w:tcPr>
            <w:tcW w:w="11813" w:type="dxa"/>
          </w:tcPr>
          <w:p w14:paraId="796D93E9" w14:textId="77777777" w:rsidR="000E0B12" w:rsidRPr="000E0B12" w:rsidRDefault="000E0B12" w:rsidP="00FD50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E0B12">
              <w:rPr>
                <w:rFonts w:ascii="Times New Roman" w:hAnsi="Times New Roman" w:cs="Times New Roman"/>
                <w:b w:val="0"/>
                <w:sz w:val="24"/>
                <w:szCs w:val="24"/>
              </w:rPr>
              <w:t>Preventive Health Guidelines</w:t>
            </w:r>
          </w:p>
          <w:p w14:paraId="158D0AEE" w14:textId="5B6CD67E" w:rsidR="000E0B12" w:rsidRPr="000E0B12" w:rsidRDefault="000E0B12" w:rsidP="00FD50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0E0B12" w:rsidRPr="00366ACC" w14:paraId="6F970CB0" w14:textId="77777777" w:rsidTr="000E0B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2" w:type="dxa"/>
          </w:tcPr>
          <w:p w14:paraId="322BF807" w14:textId="77777777" w:rsidR="000E0B12" w:rsidRPr="00366ACC" w:rsidRDefault="000E0B12" w:rsidP="00FD50B3">
            <w:pPr>
              <w:rPr>
                <w:rFonts w:ascii="Times New Roman" w:hAnsi="Times New Roman" w:cs="Times New Roman"/>
                <w:i/>
                <w:sz w:val="24"/>
                <w:szCs w:val="24"/>
              </w:rPr>
            </w:pPr>
            <w:r w:rsidRPr="00366ACC">
              <w:rPr>
                <w:rFonts w:ascii="Times New Roman" w:hAnsi="Times New Roman" w:cs="Times New Roman"/>
                <w:i/>
                <w:sz w:val="24"/>
                <w:szCs w:val="24"/>
              </w:rPr>
              <w:t>0-18 YEARS</w:t>
            </w:r>
          </w:p>
        </w:tc>
        <w:tc>
          <w:tcPr>
            <w:tcW w:w="11813" w:type="dxa"/>
          </w:tcPr>
          <w:p w14:paraId="17371067" w14:textId="22D19CB0" w:rsidR="000E0B12" w:rsidRPr="000E0B12" w:rsidRDefault="000E0B12" w:rsidP="00FD50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E0B12">
              <w:rPr>
                <w:rFonts w:ascii="Times New Roman" w:hAnsi="Times New Roman" w:cs="Times New Roman"/>
                <w:sz w:val="24"/>
                <w:szCs w:val="24"/>
              </w:rPr>
              <w:t xml:space="preserve">Recommended Child and Adolescent Immunization Schedule for ages 18 years or younger. United States - CDC (2022). </w:t>
            </w:r>
          </w:p>
          <w:p w14:paraId="038FA0AF" w14:textId="2219C943" w:rsidR="000E0B12" w:rsidRPr="000E0B12" w:rsidRDefault="00677813" w:rsidP="00FD50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9" w:history="1">
              <w:r w:rsidR="000E0B12" w:rsidRPr="000E0B12">
                <w:rPr>
                  <w:rStyle w:val="Hyperlink"/>
                  <w:rFonts w:ascii="Times New Roman" w:hAnsi="Times New Roman" w:cs="Times New Roman"/>
                  <w:sz w:val="24"/>
                  <w:szCs w:val="24"/>
                </w:rPr>
                <w:t>https://www.cdc.gov/vaccines/schedules/downloads/child/0-18yrs-child-combined-schedule.pdf</w:t>
              </w:r>
            </w:hyperlink>
          </w:p>
          <w:p w14:paraId="6B77C7E5" w14:textId="5E74CB53" w:rsidR="000E0B12" w:rsidRPr="000E0B12" w:rsidRDefault="000E0B12" w:rsidP="00FD50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1A9229E" w14:textId="6276D0E5" w:rsidR="000E0B12" w:rsidRPr="000E0B12" w:rsidRDefault="000E0B12" w:rsidP="00FD50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E0B12">
              <w:rPr>
                <w:rFonts w:ascii="Times New Roman" w:hAnsi="Times New Roman" w:cs="Times New Roman"/>
                <w:sz w:val="24"/>
                <w:szCs w:val="24"/>
              </w:rPr>
              <w:t>Recommendations for Preventive Pediatric Health Care. Bright Futures /American Academy of Pediatrics (AAP) (2021)</w:t>
            </w:r>
          </w:p>
          <w:p w14:paraId="0338DCFA" w14:textId="5E6EB55F" w:rsidR="000E0B12" w:rsidRPr="000E0B12" w:rsidRDefault="00677813" w:rsidP="00FD50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0" w:history="1">
              <w:r w:rsidR="000E0B12" w:rsidRPr="000E0B12">
                <w:rPr>
                  <w:rStyle w:val="Hyperlink"/>
                  <w:rFonts w:ascii="Times New Roman" w:hAnsi="Times New Roman" w:cs="Times New Roman"/>
                  <w:sz w:val="24"/>
                  <w:szCs w:val="24"/>
                </w:rPr>
                <w:t>https://downloads.aap.org/AAP/PDF/periodicity_schedule.pdf</w:t>
              </w:r>
            </w:hyperlink>
          </w:p>
          <w:p w14:paraId="05105C77" w14:textId="77777777" w:rsidR="000E0B12" w:rsidRPr="000E0B12" w:rsidRDefault="000E0B12" w:rsidP="00FD50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3D7D177" w14:textId="77777777" w:rsidR="001A3B6E" w:rsidRPr="000E0B12" w:rsidRDefault="001A3B6E" w:rsidP="001A3B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E0B12">
              <w:rPr>
                <w:rFonts w:ascii="Times New Roman" w:hAnsi="Times New Roman" w:cs="Times New Roman"/>
                <w:sz w:val="24"/>
                <w:szCs w:val="24"/>
              </w:rPr>
              <w:t>American Academy of Pediatric Dentistry. Guideline on Periodicity of Examination, Preventive Dental Services, Anticipatory Guidance/Counseling, and Oral Treatment of Infants, Children, and Adolescents (2018)</w:t>
            </w:r>
          </w:p>
          <w:p w14:paraId="62F07157" w14:textId="77777777" w:rsidR="000E0B12" w:rsidRDefault="00677813" w:rsidP="001A3B6E">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 w:history="1">
              <w:r w:rsidR="001A3B6E" w:rsidRPr="000E0B12">
                <w:rPr>
                  <w:rStyle w:val="Hyperlink"/>
                  <w:rFonts w:ascii="Times New Roman" w:hAnsi="Times New Roman" w:cs="Times New Roman"/>
                  <w:sz w:val="24"/>
                  <w:szCs w:val="24"/>
                </w:rPr>
                <w:t>https://www.aapd.org/globalassets/media/policies_guidelines/bp_periodicity.pdf</w:t>
              </w:r>
            </w:hyperlink>
          </w:p>
          <w:p w14:paraId="367CF392" w14:textId="59D88844" w:rsidR="001A3B6E" w:rsidRPr="000E0B12" w:rsidRDefault="001A3B6E" w:rsidP="001A3B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E0B12" w:rsidRPr="00366ACC" w14:paraId="2D6C84D2" w14:textId="77777777" w:rsidTr="000E0B12">
        <w:trPr>
          <w:jc w:val="center"/>
        </w:trPr>
        <w:tc>
          <w:tcPr>
            <w:cnfStyle w:val="001000000000" w:firstRow="0" w:lastRow="0" w:firstColumn="1" w:lastColumn="0" w:oddVBand="0" w:evenVBand="0" w:oddHBand="0" w:evenHBand="0" w:firstRowFirstColumn="0" w:firstRowLastColumn="0" w:lastRowFirstColumn="0" w:lastRowLastColumn="0"/>
            <w:tcW w:w="1412" w:type="dxa"/>
          </w:tcPr>
          <w:p w14:paraId="10CEB40D" w14:textId="77777777" w:rsidR="000E0B12" w:rsidRPr="00027B1A" w:rsidRDefault="000E0B12" w:rsidP="00FD50B3">
            <w:pPr>
              <w:rPr>
                <w:rFonts w:ascii="Times New Roman" w:hAnsi="Times New Roman" w:cs="Times New Roman"/>
                <w:i/>
                <w:sz w:val="24"/>
                <w:szCs w:val="24"/>
              </w:rPr>
            </w:pPr>
            <w:r w:rsidRPr="00027B1A">
              <w:rPr>
                <w:rFonts w:ascii="Times New Roman" w:hAnsi="Times New Roman" w:cs="Times New Roman"/>
                <w:i/>
                <w:sz w:val="24"/>
                <w:szCs w:val="24"/>
              </w:rPr>
              <w:t>19 AND OLDER</w:t>
            </w:r>
          </w:p>
        </w:tc>
        <w:tc>
          <w:tcPr>
            <w:tcW w:w="11813" w:type="dxa"/>
          </w:tcPr>
          <w:p w14:paraId="64DE10CA" w14:textId="77777777" w:rsidR="000E0B12" w:rsidRPr="00027B1A" w:rsidRDefault="000E0B12" w:rsidP="00FD50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7B1A">
              <w:rPr>
                <w:rFonts w:ascii="Times New Roman" w:hAnsi="Times New Roman" w:cs="Times New Roman"/>
                <w:sz w:val="24"/>
                <w:szCs w:val="24"/>
              </w:rPr>
              <w:t xml:space="preserve">U.S. Preventive Services Task Force (USPSTF) Grade A and B Recommendations.  </w:t>
            </w:r>
            <w:hyperlink r:id="rId12" w:history="1">
              <w:r w:rsidRPr="00027B1A">
                <w:rPr>
                  <w:rFonts w:ascii="Times New Roman" w:hAnsi="Times New Roman" w:cs="Times New Roman"/>
                  <w:color w:val="0563C1" w:themeColor="hyperlink"/>
                  <w:sz w:val="24"/>
                  <w:szCs w:val="24"/>
                  <w:u w:val="single"/>
                </w:rPr>
                <w:t>https://www.uspreventiveservicestaskforce.org/Page/Name/uspstf-a-and-b-recommendations/</w:t>
              </w:r>
            </w:hyperlink>
          </w:p>
          <w:p w14:paraId="36370CD2" w14:textId="77777777" w:rsidR="000E0B12" w:rsidRPr="00027B1A" w:rsidRDefault="000E0B12" w:rsidP="00FD50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8F39C4B" w14:textId="7F83FC11" w:rsidR="000E0B12" w:rsidRPr="00027B1A" w:rsidRDefault="000E0B12" w:rsidP="00FD50B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7B1A">
              <w:rPr>
                <w:rFonts w:ascii="Times New Roman" w:hAnsi="Times New Roman" w:cs="Times New Roman"/>
                <w:sz w:val="24"/>
                <w:szCs w:val="24"/>
              </w:rPr>
              <w:t>Recommended Immunization Schedule for Adults Aged 19 Years or Older, United States, 20</w:t>
            </w:r>
            <w:r w:rsidR="00027B1A" w:rsidRPr="00027B1A">
              <w:rPr>
                <w:rFonts w:ascii="Times New Roman" w:hAnsi="Times New Roman" w:cs="Times New Roman"/>
                <w:sz w:val="24"/>
                <w:szCs w:val="24"/>
              </w:rPr>
              <w:t>22</w:t>
            </w:r>
            <w:r w:rsidRPr="00027B1A">
              <w:rPr>
                <w:rFonts w:ascii="Times New Roman" w:hAnsi="Times New Roman" w:cs="Times New Roman"/>
                <w:sz w:val="24"/>
                <w:szCs w:val="24"/>
              </w:rPr>
              <w:t>. CDC (20</w:t>
            </w:r>
            <w:r w:rsidR="00027B1A" w:rsidRPr="00027B1A">
              <w:rPr>
                <w:rFonts w:ascii="Times New Roman" w:hAnsi="Times New Roman" w:cs="Times New Roman"/>
                <w:sz w:val="24"/>
                <w:szCs w:val="24"/>
              </w:rPr>
              <w:t>22</w:t>
            </w:r>
            <w:r w:rsidRPr="00027B1A">
              <w:rPr>
                <w:rFonts w:ascii="Times New Roman" w:hAnsi="Times New Roman" w:cs="Times New Roman"/>
                <w:sz w:val="24"/>
                <w:szCs w:val="24"/>
              </w:rPr>
              <w:t>).</w:t>
            </w:r>
          </w:p>
          <w:p w14:paraId="6ACC4B8A" w14:textId="50ECA2A5" w:rsidR="000E0B12" w:rsidRPr="00027B1A" w:rsidRDefault="00677813" w:rsidP="00392F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3" w:history="1">
              <w:r w:rsidR="00027B1A" w:rsidRPr="00027B1A">
                <w:rPr>
                  <w:rStyle w:val="Hyperlink"/>
                  <w:rFonts w:ascii="Times New Roman" w:hAnsi="Times New Roman" w:cs="Times New Roman"/>
                  <w:sz w:val="24"/>
                  <w:szCs w:val="24"/>
                </w:rPr>
                <w:t>https://www.cdc.gov/vaccines/schedules/downloads/adult/adult-combined-schedule.pdf</w:t>
              </w:r>
            </w:hyperlink>
          </w:p>
          <w:p w14:paraId="2128822A" w14:textId="2A164027" w:rsidR="00027B1A" w:rsidRPr="00027B1A" w:rsidRDefault="00027B1A" w:rsidP="00392F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BD1313" w14:textId="7C258AE7" w:rsidR="00B5663A" w:rsidRPr="00B5663A" w:rsidRDefault="00B5663A" w:rsidP="00B566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663A">
              <w:rPr>
                <w:rFonts w:ascii="Times New Roman" w:hAnsi="Times New Roman" w:cs="Times New Roman"/>
                <w:sz w:val="24"/>
                <w:szCs w:val="24"/>
              </w:rPr>
              <w:t xml:space="preserve">American Cancer Society Recommendations for the Early Detection of Breast Cancer </w:t>
            </w:r>
            <w:r w:rsidR="00027B1A" w:rsidRPr="00B5663A">
              <w:rPr>
                <w:rFonts w:ascii="Times New Roman" w:hAnsi="Times New Roman" w:cs="Times New Roman"/>
                <w:sz w:val="24"/>
                <w:szCs w:val="24"/>
              </w:rPr>
              <w:t>(20</w:t>
            </w:r>
            <w:r>
              <w:rPr>
                <w:rFonts w:ascii="Times New Roman" w:hAnsi="Times New Roman" w:cs="Times New Roman"/>
                <w:sz w:val="24"/>
                <w:szCs w:val="24"/>
              </w:rPr>
              <w:t>22</w:t>
            </w:r>
            <w:r w:rsidR="00027B1A" w:rsidRPr="00B5663A">
              <w:rPr>
                <w:rFonts w:ascii="Times New Roman" w:hAnsi="Times New Roman" w:cs="Times New Roman"/>
                <w:sz w:val="24"/>
                <w:szCs w:val="24"/>
              </w:rPr>
              <w:t xml:space="preserve">). </w:t>
            </w:r>
            <w:hyperlink r:id="rId14" w:history="1">
              <w:r w:rsidRPr="00B5663A">
                <w:rPr>
                  <w:rStyle w:val="Hyperlink"/>
                  <w:rFonts w:ascii="Times New Roman" w:hAnsi="Times New Roman" w:cs="Times New Roman"/>
                  <w:sz w:val="24"/>
                  <w:szCs w:val="24"/>
                </w:rPr>
                <w:t>https://www.cancer.org/cancer/breast-cancer/screening-tests-and-early-detection/american-cancer-society-recommendations-for-the-early-detection-of-breast-cancer.html</w:t>
              </w:r>
            </w:hyperlink>
          </w:p>
          <w:p w14:paraId="32A7E92B" w14:textId="60919F6F" w:rsidR="00027B1A" w:rsidRPr="00027B1A" w:rsidRDefault="00027B1A" w:rsidP="00392F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EDF2FCE" w14:textId="58A270C0" w:rsidR="00027B1A" w:rsidRPr="00027B1A" w:rsidRDefault="00027B1A" w:rsidP="00392F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1"/>
    </w:tbl>
    <w:p w14:paraId="12B26F15" w14:textId="77777777" w:rsidR="00D30334" w:rsidRDefault="00D30334" w:rsidP="00884D02">
      <w:pPr>
        <w:rPr>
          <w:rFonts w:ascii="Times New Roman" w:hAnsi="Times New Roman" w:cs="Times New Roman"/>
          <w:b/>
          <w:sz w:val="30"/>
          <w:szCs w:val="30"/>
        </w:rPr>
      </w:pPr>
    </w:p>
    <w:p w14:paraId="045CE1C3" w14:textId="77777777" w:rsidR="00D30334" w:rsidRDefault="00D30334" w:rsidP="00884D02">
      <w:pPr>
        <w:rPr>
          <w:rFonts w:ascii="Times New Roman" w:hAnsi="Times New Roman" w:cs="Times New Roman"/>
          <w:b/>
          <w:sz w:val="30"/>
          <w:szCs w:val="30"/>
        </w:rPr>
      </w:pPr>
    </w:p>
    <w:p w14:paraId="0F9C2327" w14:textId="77777777" w:rsidR="00D30334" w:rsidRDefault="00D30334" w:rsidP="00884D02">
      <w:pPr>
        <w:rPr>
          <w:rFonts w:ascii="Times New Roman" w:hAnsi="Times New Roman" w:cs="Times New Roman"/>
          <w:b/>
          <w:sz w:val="30"/>
          <w:szCs w:val="30"/>
        </w:rPr>
      </w:pPr>
    </w:p>
    <w:p w14:paraId="0C13014B" w14:textId="7A4DA411" w:rsidR="00884D02" w:rsidRPr="00A95C1C" w:rsidRDefault="00884D02" w:rsidP="00884D02">
      <w:pPr>
        <w:rPr>
          <w:rFonts w:ascii="Times New Roman" w:hAnsi="Times New Roman" w:cs="Times New Roman"/>
          <w:b/>
          <w:sz w:val="30"/>
          <w:szCs w:val="30"/>
        </w:rPr>
      </w:pPr>
      <w:r w:rsidRPr="00884D02">
        <w:rPr>
          <w:rFonts w:ascii="Times New Roman" w:hAnsi="Times New Roman" w:cs="Times New Roman"/>
          <w:b/>
          <w:sz w:val="30"/>
          <w:szCs w:val="30"/>
        </w:rPr>
        <w:lastRenderedPageBreak/>
        <w:t>California Mental Parity Act (SB855</w:t>
      </w:r>
      <w:r>
        <w:rPr>
          <w:rFonts w:ascii="Times New Roman" w:hAnsi="Times New Roman" w:cs="Times New Roman"/>
          <w:b/>
          <w:sz w:val="30"/>
          <w:szCs w:val="30"/>
        </w:rPr>
        <w:t>)</w:t>
      </w:r>
    </w:p>
    <w:tbl>
      <w:tblPr>
        <w:tblStyle w:val="ListTable3-Accent11"/>
        <w:tblW w:w="13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1813"/>
      </w:tblGrid>
      <w:tr w:rsidR="00884D02" w:rsidRPr="00366ACC" w14:paraId="4B7CCF91" w14:textId="77777777" w:rsidTr="00FE39B5">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412" w:type="dxa"/>
          </w:tcPr>
          <w:p w14:paraId="5025622D" w14:textId="77777777" w:rsidR="00884D02" w:rsidRPr="00366ACC" w:rsidRDefault="00884D02" w:rsidP="00FE39B5">
            <w:pPr>
              <w:rPr>
                <w:rFonts w:ascii="Times New Roman" w:hAnsi="Times New Roman" w:cs="Times New Roman"/>
                <w:sz w:val="24"/>
                <w:szCs w:val="24"/>
              </w:rPr>
            </w:pPr>
            <w:r w:rsidRPr="00366ACC">
              <w:rPr>
                <w:rFonts w:ascii="Times New Roman" w:hAnsi="Times New Roman" w:cs="Times New Roman"/>
                <w:b w:val="0"/>
                <w:bCs w:val="0"/>
                <w:sz w:val="24"/>
                <w:szCs w:val="24"/>
              </w:rPr>
              <w:t>Age Group</w:t>
            </w:r>
          </w:p>
        </w:tc>
        <w:tc>
          <w:tcPr>
            <w:tcW w:w="11813" w:type="dxa"/>
          </w:tcPr>
          <w:p w14:paraId="45344093" w14:textId="3FBA6D68" w:rsidR="00884D02" w:rsidRPr="000E0B12" w:rsidRDefault="00884D02" w:rsidP="00FE39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E0B12">
              <w:rPr>
                <w:rFonts w:ascii="Times New Roman" w:hAnsi="Times New Roman" w:cs="Times New Roman"/>
                <w:b w:val="0"/>
                <w:sz w:val="24"/>
                <w:szCs w:val="24"/>
              </w:rPr>
              <w:t>Guidelines</w:t>
            </w:r>
          </w:p>
          <w:p w14:paraId="009E1448" w14:textId="77777777" w:rsidR="00884D02" w:rsidRPr="000E0B12" w:rsidRDefault="00884D02" w:rsidP="00FE39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884D02" w:rsidRPr="00366ACC" w14:paraId="3FD42C83" w14:textId="77777777" w:rsidTr="00FE39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2" w:type="dxa"/>
          </w:tcPr>
          <w:p w14:paraId="15ACD2F1" w14:textId="77777777" w:rsidR="00B5663A" w:rsidRPr="00B5663A" w:rsidRDefault="00B5663A" w:rsidP="00B5663A">
            <w:pPr>
              <w:rPr>
                <w:rFonts w:ascii="Times New Roman" w:hAnsi="Times New Roman" w:cs="Times New Roman"/>
                <w:i/>
                <w:sz w:val="24"/>
                <w:szCs w:val="24"/>
              </w:rPr>
            </w:pPr>
            <w:r w:rsidRPr="00B5663A">
              <w:rPr>
                <w:rFonts w:ascii="Times New Roman" w:hAnsi="Times New Roman" w:cs="Times New Roman"/>
                <w:i/>
                <w:sz w:val="24"/>
                <w:szCs w:val="24"/>
              </w:rPr>
              <w:t xml:space="preserve">Ages 0–5 </w:t>
            </w:r>
          </w:p>
          <w:p w14:paraId="0E33DD79" w14:textId="22251D47" w:rsidR="00884D02" w:rsidRPr="00366ACC" w:rsidRDefault="00B5663A" w:rsidP="00B5663A">
            <w:pPr>
              <w:rPr>
                <w:rFonts w:ascii="Times New Roman" w:hAnsi="Times New Roman" w:cs="Times New Roman"/>
                <w:i/>
                <w:sz w:val="24"/>
                <w:szCs w:val="24"/>
              </w:rPr>
            </w:pPr>
            <w:r w:rsidRPr="00B5663A">
              <w:rPr>
                <w:rFonts w:ascii="Times New Roman" w:hAnsi="Times New Roman" w:cs="Times New Roman"/>
                <w:i/>
                <w:sz w:val="24"/>
                <w:szCs w:val="24"/>
              </w:rPr>
              <w:t>Mental Health Disorders</w:t>
            </w:r>
          </w:p>
        </w:tc>
        <w:tc>
          <w:tcPr>
            <w:tcW w:w="11813" w:type="dxa"/>
          </w:tcPr>
          <w:p w14:paraId="0AB43EA6" w14:textId="743FE98D" w:rsidR="00884D02" w:rsidRPr="00B5663A" w:rsidRDefault="00B5663A" w:rsidP="00FE39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663A">
              <w:rPr>
                <w:rFonts w:ascii="Times New Roman" w:hAnsi="Times New Roman" w:cs="Times New Roman"/>
                <w:sz w:val="24"/>
                <w:szCs w:val="24"/>
              </w:rPr>
              <w:t xml:space="preserve">American Academy of Child &amp; Adolescent Psychiatry </w:t>
            </w:r>
            <w:r w:rsidRPr="00B5663A">
              <w:rPr>
                <w:rFonts w:ascii="Times New Roman" w:hAnsi="Times New Roman" w:cs="Times New Roman"/>
                <w:sz w:val="24"/>
                <w:szCs w:val="24"/>
              </w:rPr>
              <w:br/>
            </w:r>
            <w:hyperlink r:id="rId15" w:history="1">
              <w:r w:rsidRPr="00B5663A">
                <w:rPr>
                  <w:rFonts w:ascii="Times New Roman" w:hAnsi="Times New Roman" w:cs="Times New Roman"/>
                  <w:color w:val="0563C1"/>
                  <w:sz w:val="24"/>
                  <w:szCs w:val="24"/>
                  <w:u w:val="single"/>
                </w:rPr>
                <w:t>Early Childhood Service Intensity Instrument (ECSII)</w:t>
              </w:r>
            </w:hyperlink>
          </w:p>
        </w:tc>
      </w:tr>
      <w:tr w:rsidR="00B5663A" w:rsidRPr="00366ACC" w14:paraId="463B5A2F" w14:textId="77777777" w:rsidTr="00FE39B5">
        <w:trPr>
          <w:jc w:val="center"/>
        </w:trPr>
        <w:tc>
          <w:tcPr>
            <w:cnfStyle w:val="001000000000" w:firstRow="0" w:lastRow="0" w:firstColumn="1" w:lastColumn="0" w:oddVBand="0" w:evenVBand="0" w:oddHBand="0" w:evenHBand="0" w:firstRowFirstColumn="0" w:firstRowLastColumn="0" w:lastRowFirstColumn="0" w:lastRowLastColumn="0"/>
            <w:tcW w:w="1412" w:type="dxa"/>
          </w:tcPr>
          <w:p w14:paraId="650C89C3" w14:textId="77777777" w:rsidR="00B5663A" w:rsidRPr="00B5663A" w:rsidRDefault="00B5663A" w:rsidP="00B5663A">
            <w:pPr>
              <w:rPr>
                <w:rFonts w:ascii="Times New Roman" w:hAnsi="Times New Roman" w:cs="Times New Roman"/>
                <w:i/>
                <w:sz w:val="24"/>
                <w:szCs w:val="24"/>
              </w:rPr>
            </w:pPr>
            <w:r w:rsidRPr="00B5663A">
              <w:rPr>
                <w:rFonts w:ascii="Times New Roman" w:hAnsi="Times New Roman" w:cs="Times New Roman"/>
                <w:i/>
                <w:sz w:val="24"/>
                <w:szCs w:val="24"/>
              </w:rPr>
              <w:t xml:space="preserve">Ages 6–18 </w:t>
            </w:r>
          </w:p>
          <w:p w14:paraId="49BC7EFF" w14:textId="2D0DF98C" w:rsidR="00B5663A" w:rsidRPr="00027B1A" w:rsidRDefault="00B5663A" w:rsidP="00B5663A">
            <w:pPr>
              <w:rPr>
                <w:rFonts w:ascii="Times New Roman" w:hAnsi="Times New Roman" w:cs="Times New Roman"/>
                <w:i/>
                <w:sz w:val="24"/>
                <w:szCs w:val="24"/>
              </w:rPr>
            </w:pPr>
            <w:r w:rsidRPr="00B5663A">
              <w:rPr>
                <w:rFonts w:ascii="Times New Roman" w:hAnsi="Times New Roman" w:cs="Times New Roman"/>
                <w:i/>
                <w:sz w:val="24"/>
                <w:szCs w:val="24"/>
              </w:rPr>
              <w:t>Mental Health Disorders</w:t>
            </w:r>
          </w:p>
        </w:tc>
        <w:tc>
          <w:tcPr>
            <w:tcW w:w="11813" w:type="dxa"/>
          </w:tcPr>
          <w:p w14:paraId="017024AB" w14:textId="70E0F014" w:rsidR="00B5663A" w:rsidRPr="00B5663A" w:rsidRDefault="00B5663A" w:rsidP="00B5663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663A">
              <w:rPr>
                <w:rFonts w:ascii="Times New Roman" w:hAnsi="Times New Roman" w:cs="Times New Roman"/>
                <w:sz w:val="24"/>
                <w:szCs w:val="24"/>
              </w:rPr>
              <w:t>American Academy of Child &amp; Adolescent Psychiatry</w:t>
            </w:r>
            <w:r w:rsidRPr="00B5663A">
              <w:rPr>
                <w:rFonts w:ascii="Times New Roman" w:hAnsi="Times New Roman" w:cs="Times New Roman"/>
                <w:sz w:val="24"/>
                <w:szCs w:val="24"/>
              </w:rPr>
              <w:br/>
            </w:r>
            <w:hyperlink r:id="rId16" w:history="1">
              <w:r w:rsidRPr="00B5663A">
                <w:rPr>
                  <w:rStyle w:val="Hyperlink"/>
                  <w:rFonts w:ascii="Times New Roman" w:hAnsi="Times New Roman" w:cs="Times New Roman"/>
                  <w:sz w:val="24"/>
                  <w:szCs w:val="24"/>
                </w:rPr>
                <w:t>Psychiatry Child and Adolescent Level of Care Utilization System</w:t>
              </w:r>
            </w:hyperlink>
          </w:p>
        </w:tc>
      </w:tr>
      <w:tr w:rsidR="00B5663A" w:rsidRPr="00366ACC" w14:paraId="58628ACD" w14:textId="77777777" w:rsidTr="00FE39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2" w:type="dxa"/>
          </w:tcPr>
          <w:p w14:paraId="4B1C87E8" w14:textId="77777777" w:rsidR="00B5663A" w:rsidRPr="00B5663A" w:rsidRDefault="00B5663A" w:rsidP="00B5663A">
            <w:pPr>
              <w:rPr>
                <w:rFonts w:ascii="Times New Roman" w:hAnsi="Times New Roman" w:cs="Times New Roman"/>
                <w:i/>
                <w:sz w:val="24"/>
                <w:szCs w:val="24"/>
              </w:rPr>
            </w:pPr>
            <w:r w:rsidRPr="00B5663A">
              <w:rPr>
                <w:rFonts w:ascii="Times New Roman" w:hAnsi="Times New Roman" w:cs="Times New Roman"/>
                <w:i/>
                <w:sz w:val="24"/>
                <w:szCs w:val="24"/>
              </w:rPr>
              <w:t xml:space="preserve">Ages 19 and above </w:t>
            </w:r>
          </w:p>
          <w:p w14:paraId="4719FDA6" w14:textId="2096A5E7" w:rsidR="00B5663A" w:rsidRPr="00B5663A" w:rsidRDefault="00B5663A" w:rsidP="00B5663A">
            <w:pPr>
              <w:rPr>
                <w:rFonts w:ascii="Times New Roman" w:hAnsi="Times New Roman" w:cs="Times New Roman"/>
                <w:i/>
                <w:sz w:val="24"/>
                <w:szCs w:val="24"/>
              </w:rPr>
            </w:pPr>
            <w:r w:rsidRPr="00B5663A">
              <w:rPr>
                <w:rFonts w:ascii="Times New Roman" w:hAnsi="Times New Roman" w:cs="Times New Roman"/>
                <w:i/>
                <w:sz w:val="24"/>
                <w:szCs w:val="24"/>
              </w:rPr>
              <w:t>Mental Health Disorders</w:t>
            </w:r>
          </w:p>
        </w:tc>
        <w:tc>
          <w:tcPr>
            <w:tcW w:w="11813" w:type="dxa"/>
          </w:tcPr>
          <w:p w14:paraId="4B24A88A" w14:textId="112D632F" w:rsidR="00B5663A" w:rsidRPr="00B5663A" w:rsidRDefault="00B5663A" w:rsidP="00B5663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663A">
              <w:rPr>
                <w:rFonts w:ascii="Times New Roman" w:hAnsi="Times New Roman" w:cs="Times New Roman"/>
                <w:sz w:val="24"/>
                <w:szCs w:val="24"/>
              </w:rPr>
              <w:t>American Association of Community Psychiatrists</w:t>
            </w:r>
            <w:r w:rsidRPr="00B5663A">
              <w:rPr>
                <w:rFonts w:ascii="Times New Roman" w:hAnsi="Times New Roman" w:cs="Times New Roman"/>
                <w:sz w:val="24"/>
                <w:szCs w:val="24"/>
              </w:rPr>
              <w:br/>
            </w:r>
            <w:hyperlink r:id="rId17" w:history="1">
              <w:r w:rsidRPr="00B5663A">
                <w:rPr>
                  <w:rFonts w:ascii="Times New Roman" w:hAnsi="Times New Roman" w:cs="Times New Roman"/>
                  <w:color w:val="0563C1"/>
                  <w:sz w:val="24"/>
                  <w:szCs w:val="24"/>
                  <w:u w:val="single"/>
                </w:rPr>
                <w:t>Level of Care Utilization System</w:t>
              </w:r>
            </w:hyperlink>
          </w:p>
        </w:tc>
      </w:tr>
      <w:tr w:rsidR="00B5663A" w:rsidRPr="00366ACC" w14:paraId="230411FC" w14:textId="77777777" w:rsidTr="00FE39B5">
        <w:trPr>
          <w:jc w:val="center"/>
        </w:trPr>
        <w:tc>
          <w:tcPr>
            <w:cnfStyle w:val="001000000000" w:firstRow="0" w:lastRow="0" w:firstColumn="1" w:lastColumn="0" w:oddVBand="0" w:evenVBand="0" w:oddHBand="0" w:evenHBand="0" w:firstRowFirstColumn="0" w:firstRowLastColumn="0" w:lastRowFirstColumn="0" w:lastRowLastColumn="0"/>
            <w:tcW w:w="1412" w:type="dxa"/>
          </w:tcPr>
          <w:p w14:paraId="033DF57A" w14:textId="6BBCBECA" w:rsidR="00B5663A" w:rsidRPr="00B5663A" w:rsidRDefault="00B5663A" w:rsidP="00B5663A">
            <w:pPr>
              <w:rPr>
                <w:rFonts w:ascii="Times New Roman" w:hAnsi="Times New Roman" w:cs="Times New Roman"/>
                <w:i/>
                <w:sz w:val="24"/>
                <w:szCs w:val="24"/>
              </w:rPr>
            </w:pPr>
            <w:r w:rsidRPr="00B5663A">
              <w:rPr>
                <w:rFonts w:ascii="Times New Roman" w:hAnsi="Times New Roman" w:cs="Times New Roman"/>
                <w:i/>
                <w:sz w:val="24"/>
                <w:szCs w:val="24"/>
              </w:rPr>
              <w:t>Gender Dysphoria</w:t>
            </w:r>
          </w:p>
        </w:tc>
        <w:tc>
          <w:tcPr>
            <w:tcW w:w="11813" w:type="dxa"/>
          </w:tcPr>
          <w:p w14:paraId="0558083F" w14:textId="77777777" w:rsidR="00B5663A" w:rsidRDefault="00B5663A" w:rsidP="00B5663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663A">
              <w:rPr>
                <w:rFonts w:ascii="Times New Roman" w:hAnsi="Times New Roman" w:cs="Times New Roman"/>
                <w:sz w:val="24"/>
                <w:szCs w:val="24"/>
              </w:rPr>
              <w:t xml:space="preserve">World Professional Association for Transgender Health </w:t>
            </w:r>
            <w:r w:rsidRPr="00B5663A">
              <w:rPr>
                <w:rFonts w:ascii="Times New Roman" w:hAnsi="Times New Roman" w:cs="Times New Roman"/>
                <w:sz w:val="24"/>
                <w:szCs w:val="24"/>
              </w:rPr>
              <w:br/>
            </w:r>
            <w:hyperlink r:id="rId18" w:history="1">
              <w:r w:rsidRPr="00B5663A">
                <w:rPr>
                  <w:rFonts w:ascii="Times New Roman" w:hAnsi="Times New Roman" w:cs="Times New Roman"/>
                  <w:color w:val="0563C1"/>
                  <w:sz w:val="24"/>
                  <w:szCs w:val="24"/>
                  <w:u w:val="single"/>
                </w:rPr>
                <w:t>Standards of Care</w:t>
              </w:r>
            </w:hyperlink>
          </w:p>
          <w:p w14:paraId="649DD0C8" w14:textId="77777777" w:rsidR="00D30334" w:rsidRDefault="00D30334" w:rsidP="00B5663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77B5C78" w14:textId="77777777" w:rsidR="00D30334" w:rsidRPr="00366ACC" w:rsidRDefault="00D30334" w:rsidP="00D30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 xml:space="preserve">Standards of Care for the Health of Transsexual, Transgender, and Gender-Nonconforming People, World Professional Association for Transgender Health, 7th Version (2011).  </w:t>
            </w:r>
          </w:p>
          <w:p w14:paraId="22971693" w14:textId="77777777" w:rsidR="00D30334" w:rsidRPr="00366ACC" w:rsidRDefault="00677813" w:rsidP="00D30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9" w:history="1">
              <w:r w:rsidR="00D30334" w:rsidRPr="00366ACC">
                <w:rPr>
                  <w:rStyle w:val="Hyperlink"/>
                  <w:rFonts w:ascii="Times New Roman" w:hAnsi="Times New Roman" w:cs="Times New Roman"/>
                  <w:sz w:val="24"/>
                  <w:szCs w:val="24"/>
                </w:rPr>
                <w:t>https://www.wpath.org/media/cms/Documents/SOC%20v7/SOC%20V7_English.pdf</w:t>
              </w:r>
            </w:hyperlink>
          </w:p>
          <w:p w14:paraId="7AFEFB85" w14:textId="155F742E" w:rsidR="00D30334" w:rsidRPr="00B5663A" w:rsidRDefault="00D30334" w:rsidP="00B5663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5663A" w:rsidRPr="00366ACC" w14:paraId="74AA6853" w14:textId="77777777" w:rsidTr="00FE39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2" w:type="dxa"/>
          </w:tcPr>
          <w:p w14:paraId="041D9633" w14:textId="0AE98EE6" w:rsidR="00B5663A" w:rsidRPr="00B5663A" w:rsidRDefault="00B5663A" w:rsidP="00B5663A">
            <w:pPr>
              <w:rPr>
                <w:rFonts w:ascii="Times New Roman" w:hAnsi="Times New Roman" w:cs="Times New Roman"/>
                <w:i/>
                <w:sz w:val="24"/>
                <w:szCs w:val="24"/>
              </w:rPr>
            </w:pPr>
            <w:r w:rsidRPr="00B5663A">
              <w:rPr>
                <w:rFonts w:ascii="Times New Roman" w:hAnsi="Times New Roman" w:cs="Times New Roman"/>
                <w:i/>
                <w:sz w:val="24"/>
                <w:szCs w:val="24"/>
              </w:rPr>
              <w:t>Substance Use Disorder</w:t>
            </w:r>
          </w:p>
        </w:tc>
        <w:tc>
          <w:tcPr>
            <w:tcW w:w="11813" w:type="dxa"/>
          </w:tcPr>
          <w:p w14:paraId="38518A5D" w14:textId="77777777" w:rsidR="00B5663A" w:rsidRDefault="00B5663A" w:rsidP="00B5663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663A">
              <w:rPr>
                <w:rFonts w:ascii="Times New Roman" w:hAnsi="Times New Roman" w:cs="Times New Roman"/>
                <w:sz w:val="24"/>
                <w:szCs w:val="24"/>
              </w:rPr>
              <w:t>American Society of Addiction Medicine (ASAM)</w:t>
            </w:r>
            <w:r w:rsidRPr="00B5663A">
              <w:rPr>
                <w:rFonts w:ascii="Times New Roman" w:hAnsi="Times New Roman" w:cs="Times New Roman"/>
                <w:sz w:val="24"/>
                <w:szCs w:val="24"/>
              </w:rPr>
              <w:br/>
            </w:r>
            <w:hyperlink r:id="rId20" w:history="1">
              <w:r w:rsidRPr="00B5663A">
                <w:rPr>
                  <w:rFonts w:ascii="Times New Roman" w:hAnsi="Times New Roman" w:cs="Times New Roman"/>
                  <w:color w:val="0563C1"/>
                  <w:sz w:val="24"/>
                  <w:szCs w:val="24"/>
                  <w:u w:val="single"/>
                </w:rPr>
                <w:t>ASAM Criteria</w:t>
              </w:r>
            </w:hyperlink>
          </w:p>
          <w:p w14:paraId="4DF9522B" w14:textId="77777777" w:rsidR="00D30334" w:rsidRDefault="00D30334" w:rsidP="00B5663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A25241B" w14:textId="77777777" w:rsidR="00D30334" w:rsidRPr="00366ACC" w:rsidRDefault="00D30334" w:rsidP="00D303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The National Practice Guideline for the Use of Medications in the Treatment of Addiction Involving Opioid Use. American Society of Addiction Medicine (2015).</w:t>
            </w:r>
          </w:p>
          <w:p w14:paraId="254DC474" w14:textId="4DE6DF92" w:rsidR="00D30334" w:rsidRDefault="00677813" w:rsidP="00D303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1" w:history="1">
              <w:r w:rsidR="00D30334" w:rsidRPr="00366ACC">
                <w:rPr>
                  <w:rStyle w:val="Hyperlink"/>
                  <w:rFonts w:ascii="Times New Roman" w:hAnsi="Times New Roman" w:cs="Times New Roman"/>
                  <w:sz w:val="24"/>
                  <w:szCs w:val="24"/>
                </w:rPr>
                <w:t>https://www.asam.org/docs/default-source/practice-support/guidelines-and-consensus-docs/asam-national-practice-guideline-supplement.pdf</w:t>
              </w:r>
            </w:hyperlink>
          </w:p>
          <w:p w14:paraId="5F1D9F99" w14:textId="723A06C8" w:rsidR="00D30334" w:rsidRDefault="00D30334" w:rsidP="00D303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B658E5B" w14:textId="77777777" w:rsidR="00D30334" w:rsidRPr="00366ACC" w:rsidRDefault="00D30334" w:rsidP="00D303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Screening and Behavioral Counseling Interventions in Primary Care to Reduce Alcohol Misuse. U.S. Preventive Services Task Force (2013).</w:t>
            </w:r>
          </w:p>
          <w:p w14:paraId="6213239B" w14:textId="77777777" w:rsidR="00D30334" w:rsidRPr="00366ACC" w:rsidRDefault="00677813" w:rsidP="00D303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2" w:history="1">
              <w:r w:rsidR="00D30334" w:rsidRPr="00366ACC">
                <w:rPr>
                  <w:rStyle w:val="Hyperlink"/>
                  <w:rFonts w:ascii="Times New Roman" w:hAnsi="Times New Roman" w:cs="Times New Roman"/>
                  <w:sz w:val="24"/>
                  <w:szCs w:val="24"/>
                </w:rPr>
                <w:t>https://www.integration.samhsa.gov/sbirt/USPSTF_Screening_forAlcohol_5_13_13_0000605-201308060-00652.pdf</w:t>
              </w:r>
            </w:hyperlink>
          </w:p>
          <w:p w14:paraId="7E17DDF1" w14:textId="70D219BA" w:rsidR="00D30334" w:rsidRPr="00B5663A" w:rsidRDefault="00D30334" w:rsidP="00D303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5B24EB0" w14:textId="77777777" w:rsidR="00884D02" w:rsidRDefault="00884D02" w:rsidP="005379A6">
      <w:pPr>
        <w:rPr>
          <w:rFonts w:ascii="Times New Roman" w:hAnsi="Times New Roman" w:cs="Times New Roman"/>
          <w:b/>
          <w:sz w:val="30"/>
          <w:szCs w:val="30"/>
        </w:rPr>
      </w:pPr>
    </w:p>
    <w:p w14:paraId="4EF434B5" w14:textId="6D9CDC0A" w:rsidR="0085459E" w:rsidRPr="00366ACC" w:rsidRDefault="0085459E" w:rsidP="005379A6">
      <w:pPr>
        <w:rPr>
          <w:rFonts w:ascii="Times New Roman" w:hAnsi="Times New Roman" w:cs="Times New Roman"/>
          <w:b/>
          <w:sz w:val="30"/>
          <w:szCs w:val="30"/>
        </w:rPr>
      </w:pPr>
      <w:r w:rsidRPr="00366ACC">
        <w:rPr>
          <w:rFonts w:ascii="Times New Roman" w:hAnsi="Times New Roman" w:cs="Times New Roman"/>
          <w:b/>
          <w:sz w:val="30"/>
          <w:szCs w:val="30"/>
        </w:rPr>
        <w:t xml:space="preserve">Guidelines by </w:t>
      </w:r>
      <w:r w:rsidR="009B4599" w:rsidRPr="00366ACC">
        <w:rPr>
          <w:rFonts w:ascii="Times New Roman" w:hAnsi="Times New Roman" w:cs="Times New Roman"/>
          <w:b/>
          <w:sz w:val="30"/>
          <w:szCs w:val="30"/>
        </w:rPr>
        <w:t>Topics</w:t>
      </w:r>
    </w:p>
    <w:tbl>
      <w:tblPr>
        <w:tblStyle w:val="ListTable3-Accent1"/>
        <w:tblW w:w="14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844"/>
        <w:gridCol w:w="12448"/>
      </w:tblGrid>
      <w:tr w:rsidR="000E0B12" w:rsidRPr="00366ACC" w14:paraId="38B2479D" w14:textId="77777777" w:rsidTr="00C90733">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844" w:type="dxa"/>
          </w:tcPr>
          <w:p w14:paraId="0996E16B" w14:textId="223FA1FA" w:rsidR="000E0B12" w:rsidRPr="00366ACC" w:rsidRDefault="000E0B12" w:rsidP="005379A6">
            <w:pPr>
              <w:jc w:val="center"/>
              <w:rPr>
                <w:rFonts w:ascii="Times New Roman" w:hAnsi="Times New Roman" w:cs="Times New Roman"/>
                <w:b w:val="0"/>
                <w:sz w:val="24"/>
                <w:szCs w:val="24"/>
              </w:rPr>
            </w:pPr>
            <w:r w:rsidRPr="00366ACC">
              <w:rPr>
                <w:rFonts w:ascii="Times New Roman" w:hAnsi="Times New Roman" w:cs="Times New Roman"/>
                <w:b w:val="0"/>
                <w:sz w:val="24"/>
                <w:szCs w:val="24"/>
              </w:rPr>
              <w:t>Topics</w:t>
            </w:r>
          </w:p>
        </w:tc>
        <w:tc>
          <w:tcPr>
            <w:tcW w:w="12448" w:type="dxa"/>
          </w:tcPr>
          <w:p w14:paraId="7C527B4B" w14:textId="77777777" w:rsidR="000E0B12" w:rsidRPr="00366ACC" w:rsidRDefault="000E0B12" w:rsidP="00194879">
            <w:pPr>
              <w:pStyle w:val="Heading3"/>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Clinical Practice Guidelines</w:t>
            </w:r>
          </w:p>
        </w:tc>
      </w:tr>
      <w:tr w:rsidR="000E0B12" w:rsidRPr="00366ACC" w14:paraId="1FEBDB4E"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6B30BC53" w14:textId="77777777" w:rsidR="000E0B12" w:rsidRPr="00366ACC" w:rsidRDefault="000E0B12" w:rsidP="005379A6">
            <w:pPr>
              <w:jc w:val="center"/>
              <w:rPr>
                <w:rFonts w:ascii="Times New Roman" w:hAnsi="Times New Roman" w:cs="Times New Roman"/>
                <w:i/>
                <w:sz w:val="24"/>
                <w:szCs w:val="24"/>
              </w:rPr>
            </w:pPr>
            <w:r w:rsidRPr="00542A55">
              <w:rPr>
                <w:rFonts w:ascii="Times New Roman" w:hAnsi="Times New Roman" w:cs="Times New Roman"/>
                <w:i/>
                <w:sz w:val="24"/>
                <w:szCs w:val="24"/>
              </w:rPr>
              <w:t>Asthma</w:t>
            </w:r>
          </w:p>
        </w:tc>
        <w:tc>
          <w:tcPr>
            <w:tcW w:w="12448" w:type="dxa"/>
          </w:tcPr>
          <w:p w14:paraId="47B5B0E4"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Guidelines for the Diagnosis and Management of Asthma (EPR-3). National Heart, Lung and Blood</w:t>
            </w:r>
          </w:p>
          <w:p w14:paraId="204FF4AB" w14:textId="75AD0D8E"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Institute, and National Institutes of Health (2</w:t>
            </w:r>
            <w:r w:rsidR="00542A55">
              <w:rPr>
                <w:rFonts w:ascii="Times New Roman" w:hAnsi="Times New Roman" w:cs="Times New Roman"/>
                <w:sz w:val="24"/>
                <w:szCs w:val="24"/>
              </w:rPr>
              <w:t>0</w:t>
            </w:r>
            <w:r w:rsidR="0039080D">
              <w:rPr>
                <w:rFonts w:ascii="Times New Roman" w:hAnsi="Times New Roman" w:cs="Times New Roman"/>
                <w:sz w:val="24"/>
                <w:szCs w:val="24"/>
              </w:rPr>
              <w:t>20</w:t>
            </w:r>
            <w:r w:rsidRPr="00366ACC">
              <w:rPr>
                <w:rFonts w:ascii="Times New Roman" w:hAnsi="Times New Roman" w:cs="Times New Roman"/>
                <w:sz w:val="24"/>
                <w:szCs w:val="24"/>
              </w:rPr>
              <w:t>).</w:t>
            </w:r>
          </w:p>
          <w:p w14:paraId="77F70A1D" w14:textId="54A232DB" w:rsidR="00542A55" w:rsidRPr="0039080D" w:rsidRDefault="00677813" w:rsidP="00542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3" w:history="1">
              <w:r w:rsidR="0039080D" w:rsidRPr="0039080D">
                <w:rPr>
                  <w:rStyle w:val="Hyperlink"/>
                  <w:rFonts w:ascii="Times New Roman" w:hAnsi="Times New Roman" w:cs="Times New Roman"/>
                  <w:sz w:val="24"/>
                  <w:szCs w:val="24"/>
                </w:rPr>
                <w:t>https://www.nhlbi.nih.gov/health-topics/all-publications-and-resources/2020-focused-updates-asthma-management-guidelines</w:t>
              </w:r>
            </w:hyperlink>
          </w:p>
          <w:p w14:paraId="1ED2E623" w14:textId="0895DAC9" w:rsidR="0039080D" w:rsidRPr="00366ACC" w:rsidRDefault="0039080D" w:rsidP="00542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E0B12" w:rsidRPr="00366ACC" w14:paraId="60B7E7A3"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36490B50" w14:textId="0FAF1D9D" w:rsidR="000E0B12" w:rsidRPr="00366ACC" w:rsidRDefault="000E0B12" w:rsidP="005379A6">
            <w:pPr>
              <w:jc w:val="center"/>
              <w:rPr>
                <w:rFonts w:ascii="Times New Roman" w:hAnsi="Times New Roman" w:cs="Times New Roman"/>
                <w:b w:val="0"/>
                <w:bCs w:val="0"/>
                <w:i/>
                <w:sz w:val="24"/>
                <w:szCs w:val="24"/>
              </w:rPr>
            </w:pPr>
            <w:r w:rsidRPr="00366ACC">
              <w:rPr>
                <w:rFonts w:ascii="Times New Roman" w:hAnsi="Times New Roman" w:cs="Times New Roman"/>
                <w:i/>
                <w:sz w:val="24"/>
                <w:szCs w:val="24"/>
              </w:rPr>
              <w:t>Behavioral Health</w:t>
            </w:r>
          </w:p>
          <w:p w14:paraId="29AD75E4" w14:textId="77777777" w:rsidR="000E0B12" w:rsidRPr="00366ACC" w:rsidRDefault="000E0B12" w:rsidP="005379A6">
            <w:pPr>
              <w:jc w:val="center"/>
              <w:rPr>
                <w:rFonts w:ascii="Times New Roman" w:hAnsi="Times New Roman" w:cs="Times New Roman"/>
                <w:b w:val="0"/>
                <w:bCs w:val="0"/>
                <w:i/>
                <w:sz w:val="24"/>
                <w:szCs w:val="24"/>
              </w:rPr>
            </w:pPr>
          </w:p>
          <w:p w14:paraId="0659C5D8" w14:textId="77777777" w:rsidR="000E0B12" w:rsidRPr="00366ACC" w:rsidRDefault="000E0B12" w:rsidP="00816C89">
            <w:pPr>
              <w:rPr>
                <w:rFonts w:ascii="Times New Roman" w:hAnsi="Times New Roman" w:cs="Times New Roman"/>
                <w:sz w:val="24"/>
                <w:szCs w:val="24"/>
              </w:rPr>
            </w:pPr>
          </w:p>
          <w:p w14:paraId="699868DC" w14:textId="77777777" w:rsidR="000E0B12" w:rsidRPr="00366ACC" w:rsidRDefault="000E0B12" w:rsidP="00816C89">
            <w:pPr>
              <w:rPr>
                <w:rFonts w:ascii="Times New Roman" w:hAnsi="Times New Roman" w:cs="Times New Roman"/>
                <w:sz w:val="24"/>
                <w:szCs w:val="24"/>
              </w:rPr>
            </w:pPr>
          </w:p>
          <w:p w14:paraId="4F96C4DF" w14:textId="77777777" w:rsidR="000E0B12" w:rsidRPr="00366ACC" w:rsidRDefault="000E0B12" w:rsidP="00816C89">
            <w:pPr>
              <w:rPr>
                <w:rFonts w:ascii="Times New Roman" w:hAnsi="Times New Roman" w:cs="Times New Roman"/>
                <w:sz w:val="24"/>
                <w:szCs w:val="24"/>
              </w:rPr>
            </w:pPr>
          </w:p>
          <w:p w14:paraId="60591E2D" w14:textId="77777777" w:rsidR="000E0B12" w:rsidRPr="00366ACC" w:rsidRDefault="000E0B12" w:rsidP="00816C89">
            <w:pPr>
              <w:rPr>
                <w:rFonts w:ascii="Times New Roman" w:hAnsi="Times New Roman" w:cs="Times New Roman"/>
                <w:sz w:val="24"/>
                <w:szCs w:val="24"/>
              </w:rPr>
            </w:pPr>
          </w:p>
          <w:p w14:paraId="31085943" w14:textId="77777777" w:rsidR="000E0B12" w:rsidRPr="00366ACC" w:rsidRDefault="000E0B12" w:rsidP="00816C89">
            <w:pPr>
              <w:rPr>
                <w:rFonts w:ascii="Times New Roman" w:hAnsi="Times New Roman" w:cs="Times New Roman"/>
                <w:sz w:val="24"/>
                <w:szCs w:val="24"/>
              </w:rPr>
            </w:pPr>
          </w:p>
          <w:p w14:paraId="64241D8F" w14:textId="77777777" w:rsidR="000E0B12" w:rsidRPr="00366ACC" w:rsidRDefault="000E0B12" w:rsidP="00816C89">
            <w:pPr>
              <w:rPr>
                <w:rFonts w:ascii="Times New Roman" w:hAnsi="Times New Roman" w:cs="Times New Roman"/>
                <w:sz w:val="24"/>
                <w:szCs w:val="24"/>
              </w:rPr>
            </w:pPr>
          </w:p>
          <w:p w14:paraId="7DC3BAD2" w14:textId="77777777" w:rsidR="000E0B12" w:rsidRPr="00366ACC" w:rsidRDefault="000E0B12" w:rsidP="00816C89">
            <w:pPr>
              <w:rPr>
                <w:rFonts w:ascii="Times New Roman" w:hAnsi="Times New Roman" w:cs="Times New Roman"/>
                <w:sz w:val="24"/>
                <w:szCs w:val="24"/>
              </w:rPr>
            </w:pPr>
          </w:p>
          <w:p w14:paraId="1A8644F8" w14:textId="77777777" w:rsidR="000E0B12" w:rsidRPr="00366ACC" w:rsidRDefault="000E0B12" w:rsidP="00816C89">
            <w:pPr>
              <w:rPr>
                <w:rFonts w:ascii="Times New Roman" w:hAnsi="Times New Roman" w:cs="Times New Roman"/>
                <w:sz w:val="24"/>
                <w:szCs w:val="24"/>
              </w:rPr>
            </w:pPr>
          </w:p>
          <w:p w14:paraId="151763E9" w14:textId="77777777" w:rsidR="000E0B12" w:rsidRPr="00366ACC" w:rsidRDefault="000E0B12" w:rsidP="00816C89">
            <w:pPr>
              <w:rPr>
                <w:rFonts w:ascii="Times New Roman" w:hAnsi="Times New Roman" w:cs="Times New Roman"/>
                <w:sz w:val="24"/>
                <w:szCs w:val="24"/>
              </w:rPr>
            </w:pPr>
          </w:p>
          <w:p w14:paraId="0AF62AFF" w14:textId="77777777" w:rsidR="000E0B12" w:rsidRPr="00366ACC" w:rsidRDefault="000E0B12" w:rsidP="00816C89">
            <w:pPr>
              <w:rPr>
                <w:rFonts w:ascii="Times New Roman" w:hAnsi="Times New Roman" w:cs="Times New Roman"/>
                <w:b w:val="0"/>
                <w:bCs w:val="0"/>
                <w:i/>
                <w:sz w:val="24"/>
                <w:szCs w:val="24"/>
              </w:rPr>
            </w:pPr>
          </w:p>
          <w:p w14:paraId="2B43DCF2" w14:textId="58BDF894" w:rsidR="000E0B12" w:rsidRPr="00366ACC" w:rsidRDefault="000E0B12" w:rsidP="00816C89">
            <w:pPr>
              <w:jc w:val="right"/>
              <w:rPr>
                <w:rFonts w:ascii="Times New Roman" w:hAnsi="Times New Roman" w:cs="Times New Roman"/>
                <w:sz w:val="24"/>
                <w:szCs w:val="24"/>
              </w:rPr>
            </w:pPr>
          </w:p>
        </w:tc>
        <w:tc>
          <w:tcPr>
            <w:tcW w:w="12448" w:type="dxa"/>
          </w:tcPr>
          <w:p w14:paraId="7B36EBF7" w14:textId="4607BED8"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American Psychiatric Association Practice Guidelines for the Psychiatric Evaluation of Adults, 3rd Edition (2015).</w:t>
            </w:r>
            <w:r w:rsidR="001A3B6E">
              <w:rPr>
                <w:rFonts w:ascii="Times New Roman" w:hAnsi="Times New Roman" w:cs="Times New Roman"/>
                <w:sz w:val="24"/>
                <w:szCs w:val="24"/>
              </w:rPr>
              <w:t xml:space="preserve"> </w:t>
            </w:r>
            <w:hyperlink r:id="rId24" w:history="1">
              <w:r w:rsidR="001A3B6E" w:rsidRPr="00D17791">
                <w:rPr>
                  <w:rStyle w:val="Hyperlink"/>
                  <w:rFonts w:ascii="Times New Roman" w:hAnsi="Times New Roman" w:cs="Times New Roman"/>
                  <w:sz w:val="24"/>
                  <w:szCs w:val="24"/>
                </w:rPr>
                <w:t>https://psychiatryonline.org/doi/full/10.1176/appi.books.9780890426760.pe02</w:t>
              </w:r>
            </w:hyperlink>
          </w:p>
          <w:p w14:paraId="0507542D"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534F621" w14:textId="0AA9C2EC"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Attention Deficit Hyperactivity Disorder (ADHD): Clinical Practice Guideline for the Diagnosis, Evaluation, and Treatment of ADHD in Children and Adolescents. American Academy of Pediatrics (201</w:t>
            </w:r>
            <w:r w:rsidR="00E33E7B">
              <w:rPr>
                <w:rFonts w:ascii="Times New Roman" w:hAnsi="Times New Roman" w:cs="Times New Roman"/>
                <w:sz w:val="24"/>
                <w:szCs w:val="24"/>
              </w:rPr>
              <w:t>9</w:t>
            </w:r>
            <w:r w:rsidRPr="00366ACC">
              <w:rPr>
                <w:rFonts w:ascii="Times New Roman" w:hAnsi="Times New Roman" w:cs="Times New Roman"/>
                <w:sz w:val="24"/>
                <w:szCs w:val="24"/>
              </w:rPr>
              <w:t>).</w:t>
            </w:r>
          </w:p>
          <w:p w14:paraId="5BD2F0CE" w14:textId="33AF2EFE" w:rsidR="000E0B12" w:rsidRDefault="00677813"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5" w:history="1">
              <w:r w:rsidR="00E33E7B" w:rsidRPr="00D14310">
                <w:rPr>
                  <w:rStyle w:val="Hyperlink"/>
                  <w:rFonts w:ascii="Times New Roman" w:hAnsi="Times New Roman" w:cs="Times New Roman"/>
                  <w:sz w:val="24"/>
                  <w:szCs w:val="24"/>
                </w:rPr>
                <w:t>https://www.ncbi.nlm.nih.gov/pmc/articles/PMC7067282/</w:t>
              </w:r>
            </w:hyperlink>
          </w:p>
          <w:p w14:paraId="36DC7777" w14:textId="3684BAC3" w:rsidR="00E33E7B" w:rsidRDefault="00E33E7B"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CFDA6B4" w14:textId="3F79BE2E" w:rsidR="00E33E7B" w:rsidRPr="00E33E7B" w:rsidRDefault="00E33E7B"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3E7B">
              <w:rPr>
                <w:rFonts w:ascii="Times New Roman" w:hAnsi="Times New Roman" w:cs="Times New Roman"/>
                <w:sz w:val="24"/>
                <w:szCs w:val="24"/>
              </w:rPr>
              <w:t>Promoting Optimal Development: Identifying Infants and Young Children with Developmental Disorders Through Developmental Surveillance and Screening</w:t>
            </w:r>
            <w:r>
              <w:rPr>
                <w:rFonts w:ascii="Times New Roman" w:hAnsi="Times New Roman" w:cs="Times New Roman"/>
                <w:sz w:val="24"/>
                <w:szCs w:val="24"/>
              </w:rPr>
              <w:t xml:space="preserve">. American Academy of Pediatrics (2020). </w:t>
            </w:r>
          </w:p>
          <w:p w14:paraId="60DF0923" w14:textId="63D1DDEC" w:rsidR="00E33E7B" w:rsidRDefault="00677813"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6" w:history="1">
              <w:r w:rsidR="00E33E7B" w:rsidRPr="00D14310">
                <w:rPr>
                  <w:rStyle w:val="Hyperlink"/>
                  <w:rFonts w:ascii="Times New Roman" w:hAnsi="Times New Roman" w:cs="Times New Roman"/>
                  <w:sz w:val="24"/>
                  <w:szCs w:val="24"/>
                </w:rPr>
                <w:t>https://depts.washington.edu/dbpeds/Identifying.Infants.YoungChildren.With.DD.Thru.Surveillance.Screening(AAP.2020).pdf</w:t>
              </w:r>
            </w:hyperlink>
          </w:p>
          <w:p w14:paraId="400E63A4" w14:textId="77777777" w:rsidR="00E33E7B" w:rsidRDefault="00E33E7B"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D585D13" w14:textId="062A2120" w:rsidR="00E57E2C" w:rsidRDefault="00E57E2C"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7E2C">
              <w:rPr>
                <w:rFonts w:ascii="Times New Roman" w:hAnsi="Times New Roman" w:cs="Times New Roman"/>
                <w:sz w:val="24"/>
                <w:szCs w:val="24"/>
              </w:rPr>
              <w:t xml:space="preserve">CDC’s Preventing Suicide: A Technical Package of Policies, Programs, and Practices pdf icon </w:t>
            </w:r>
            <w:r>
              <w:rPr>
                <w:rFonts w:ascii="Times New Roman" w:hAnsi="Times New Roman" w:cs="Times New Roman"/>
                <w:sz w:val="24"/>
                <w:szCs w:val="24"/>
              </w:rPr>
              <w:t xml:space="preserve">(2017) </w:t>
            </w:r>
            <w:hyperlink r:id="rId27" w:history="1">
              <w:r w:rsidRPr="00E90DA6">
                <w:rPr>
                  <w:rStyle w:val="Hyperlink"/>
                  <w:rFonts w:ascii="Times New Roman" w:hAnsi="Times New Roman" w:cs="Times New Roman"/>
                  <w:sz w:val="24"/>
                  <w:szCs w:val="24"/>
                </w:rPr>
                <w:t>https://www.cdc.gov/suicide/prevention/index.html</w:t>
              </w:r>
            </w:hyperlink>
          </w:p>
          <w:p w14:paraId="0786EACE" w14:textId="19457283" w:rsidR="00E57E2C" w:rsidRDefault="00E57E2C"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846D3AC" w14:textId="580EF8B4" w:rsidR="00E57E2C" w:rsidRDefault="00E57E2C"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American Psychological Association: </w:t>
            </w:r>
            <w:r w:rsidRPr="00E57E2C">
              <w:rPr>
                <w:rFonts w:ascii="Times New Roman" w:hAnsi="Times New Roman" w:cs="Times New Roman"/>
                <w:sz w:val="24"/>
                <w:szCs w:val="24"/>
              </w:rPr>
              <w:t>Clinical Practice Guideline for the Treatment of Posttraumatic Stress Disorder (PTSD) in Adults (2017)</w:t>
            </w:r>
            <w:r>
              <w:rPr>
                <w:rFonts w:ascii="Times New Roman" w:hAnsi="Times New Roman" w:cs="Times New Roman"/>
                <w:sz w:val="24"/>
                <w:szCs w:val="24"/>
              </w:rPr>
              <w:t xml:space="preserve"> </w:t>
            </w:r>
            <w:hyperlink r:id="rId28" w:history="1">
              <w:r w:rsidRPr="00E90DA6">
                <w:rPr>
                  <w:rStyle w:val="Hyperlink"/>
                  <w:rFonts w:ascii="Times New Roman" w:hAnsi="Times New Roman" w:cs="Times New Roman"/>
                  <w:sz w:val="24"/>
                  <w:szCs w:val="24"/>
                </w:rPr>
                <w:t>https://www.apa.org/ptsd-guideline</w:t>
              </w:r>
            </w:hyperlink>
          </w:p>
          <w:p w14:paraId="554E4E97" w14:textId="19BAD78D" w:rsidR="00E57E2C" w:rsidRDefault="00E57E2C"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E6E3D3B" w14:textId="77777777" w:rsidR="00C90733" w:rsidRPr="00366ACC" w:rsidRDefault="00C90733" w:rsidP="00C907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Practice Guideline for the Treatment of Patients with Major Depressive Disorder. Third Edition.</w:t>
            </w:r>
          </w:p>
          <w:p w14:paraId="262FD3FB" w14:textId="77777777" w:rsidR="00C90733" w:rsidRPr="0032463D" w:rsidRDefault="00C90733" w:rsidP="00C907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 xml:space="preserve">American </w:t>
            </w:r>
            <w:r>
              <w:rPr>
                <w:rFonts w:ascii="Times New Roman" w:hAnsi="Times New Roman" w:cs="Times New Roman"/>
                <w:sz w:val="24"/>
                <w:szCs w:val="24"/>
              </w:rPr>
              <w:t xml:space="preserve">Family Physician </w:t>
            </w:r>
            <w:r w:rsidRPr="00366ACC">
              <w:rPr>
                <w:rFonts w:ascii="Times New Roman" w:hAnsi="Times New Roman" w:cs="Times New Roman"/>
                <w:sz w:val="24"/>
                <w:szCs w:val="24"/>
              </w:rPr>
              <w:t>(201</w:t>
            </w:r>
            <w:r>
              <w:rPr>
                <w:rFonts w:ascii="Times New Roman" w:hAnsi="Times New Roman" w:cs="Times New Roman"/>
                <w:sz w:val="24"/>
                <w:szCs w:val="24"/>
              </w:rPr>
              <w:t>1</w:t>
            </w:r>
            <w:r w:rsidRPr="0032463D">
              <w:rPr>
                <w:rFonts w:ascii="Times New Roman" w:hAnsi="Times New Roman" w:cs="Times New Roman"/>
                <w:sz w:val="24"/>
                <w:szCs w:val="24"/>
              </w:rPr>
              <w:t xml:space="preserve">). </w:t>
            </w:r>
            <w:hyperlink r:id="rId29" w:history="1">
              <w:r w:rsidRPr="0032463D">
                <w:rPr>
                  <w:rStyle w:val="Hyperlink"/>
                  <w:rFonts w:ascii="Times New Roman" w:hAnsi="Times New Roman" w:cs="Times New Roman"/>
                  <w:sz w:val="24"/>
                  <w:szCs w:val="24"/>
                </w:rPr>
                <w:t>https://www.aafp.org/afp/2011/0515/p1219.html</w:t>
              </w:r>
            </w:hyperlink>
          </w:p>
          <w:p w14:paraId="13E40BF8" w14:textId="77777777" w:rsidR="00C90733" w:rsidRPr="00366ACC" w:rsidRDefault="00C90733" w:rsidP="00C90733">
            <w:pPr>
              <w:pStyle w:val="BodyText"/>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366ACC">
              <w:rPr>
                <w:rFonts w:ascii="Times New Roman" w:hAnsi="Times New Roman" w:cs="Times New Roman"/>
                <w:bCs w:val="0"/>
                <w:sz w:val="24"/>
                <w:szCs w:val="24"/>
                <w:lang w:val="en-US"/>
              </w:rPr>
              <w:t>Screening for Depression in Adults US Preventive Services Task Force Recommendation Statement. USPTF (2016).</w:t>
            </w:r>
            <w:r>
              <w:rPr>
                <w:rFonts w:ascii="Times New Roman" w:hAnsi="Times New Roman" w:cs="Times New Roman"/>
                <w:bCs w:val="0"/>
                <w:sz w:val="24"/>
                <w:szCs w:val="24"/>
                <w:lang w:val="en-US"/>
              </w:rPr>
              <w:t xml:space="preserve"> </w:t>
            </w:r>
            <w:hyperlink r:id="rId30" w:history="1">
              <w:r w:rsidRPr="006374B6">
                <w:rPr>
                  <w:rStyle w:val="Hyperlink"/>
                  <w:rFonts w:ascii="Times New Roman" w:hAnsi="Times New Roman" w:cs="Times New Roman"/>
                  <w:sz w:val="24"/>
                  <w:szCs w:val="24"/>
                  <w:lang w:val="en-US"/>
                </w:rPr>
                <w:t>https://jamanetwork.com/journals/jama/fullarticle/2484345</w:t>
              </w:r>
            </w:hyperlink>
          </w:p>
          <w:p w14:paraId="24FDFA0B" w14:textId="77777777" w:rsidR="00C90733" w:rsidRDefault="00C90733"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F44A62F" w14:textId="7D482F5F" w:rsidR="00C90733" w:rsidRPr="00366ACC" w:rsidRDefault="00C90733"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0334" w:rsidRPr="00366ACC" w14:paraId="7E34A1B3"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4BA44B00" w14:textId="2FE276F3" w:rsidR="00D30334" w:rsidRPr="00366ACC" w:rsidRDefault="00D30334" w:rsidP="005379A6">
            <w:pPr>
              <w:jc w:val="center"/>
              <w:rPr>
                <w:rFonts w:ascii="Times New Roman" w:hAnsi="Times New Roman" w:cs="Times New Roman"/>
                <w:i/>
                <w:sz w:val="24"/>
                <w:szCs w:val="24"/>
              </w:rPr>
            </w:pPr>
            <w:r>
              <w:rPr>
                <w:rFonts w:ascii="Times New Roman" w:hAnsi="Times New Roman" w:cs="Times New Roman"/>
                <w:i/>
                <w:sz w:val="24"/>
                <w:szCs w:val="24"/>
              </w:rPr>
              <w:t xml:space="preserve">Neurological </w:t>
            </w:r>
          </w:p>
        </w:tc>
        <w:tc>
          <w:tcPr>
            <w:tcW w:w="12448" w:type="dxa"/>
          </w:tcPr>
          <w:p w14:paraId="551F66D2" w14:textId="77777777" w:rsidR="00D30334" w:rsidRPr="00366ACC" w:rsidRDefault="00D30334" w:rsidP="00D303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Current Pharmacologic Treatment of Dementia: A Clinical Practice Guidelines from the American College of Physicians and the American Academy of Family Physicians (2008).</w:t>
            </w:r>
          </w:p>
          <w:p w14:paraId="30B87C3A" w14:textId="77777777" w:rsidR="00D30334" w:rsidRPr="00366ACC" w:rsidRDefault="00677813" w:rsidP="00D303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1" w:history="1">
              <w:r w:rsidR="00D30334" w:rsidRPr="00366ACC">
                <w:rPr>
                  <w:rStyle w:val="Hyperlink"/>
                  <w:rFonts w:ascii="Times New Roman" w:hAnsi="Times New Roman" w:cs="Times New Roman"/>
                  <w:sz w:val="24"/>
                  <w:szCs w:val="24"/>
                </w:rPr>
                <w:t>https://www.aafp.org/dam/AAFP/documents/patient_care/clinical_recommendations/Dementia-Clinical-Practice-Guideline.pdf</w:t>
              </w:r>
            </w:hyperlink>
          </w:p>
          <w:p w14:paraId="78DE2B6B" w14:textId="77777777" w:rsidR="00D30334" w:rsidRPr="009B4F40" w:rsidRDefault="00D30334"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E0B12" w:rsidRPr="00366ACC" w14:paraId="1AEC8BAD"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0A3E53DA" w14:textId="77777777" w:rsidR="000E0B12" w:rsidRPr="00366ACC" w:rsidRDefault="000E0B12" w:rsidP="005379A6">
            <w:pPr>
              <w:jc w:val="center"/>
              <w:rPr>
                <w:rFonts w:ascii="Times New Roman" w:hAnsi="Times New Roman" w:cs="Times New Roman"/>
                <w:i/>
                <w:sz w:val="24"/>
                <w:szCs w:val="24"/>
              </w:rPr>
            </w:pPr>
            <w:r w:rsidRPr="00366ACC">
              <w:rPr>
                <w:rFonts w:ascii="Times New Roman" w:hAnsi="Times New Roman" w:cs="Times New Roman"/>
                <w:i/>
                <w:sz w:val="24"/>
                <w:szCs w:val="24"/>
              </w:rPr>
              <w:lastRenderedPageBreak/>
              <w:t>Cardiovascular</w:t>
            </w:r>
          </w:p>
        </w:tc>
        <w:tc>
          <w:tcPr>
            <w:tcW w:w="12448" w:type="dxa"/>
          </w:tcPr>
          <w:p w14:paraId="7804B07D" w14:textId="180187DC" w:rsidR="000E0B12" w:rsidRPr="009B4F40"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4F40">
              <w:rPr>
                <w:rFonts w:ascii="Times New Roman" w:hAnsi="Times New Roman" w:cs="Times New Roman"/>
                <w:sz w:val="24"/>
                <w:szCs w:val="24"/>
              </w:rPr>
              <w:t xml:space="preserve">2019 ACC/AHA Guideline on the Primary Prevention of Cardiovascular Disease: A Report of the American College of Cardiology/ American Heart Association Task Force on Clinical Practice Guidelines (2019). </w:t>
            </w:r>
            <w:hyperlink r:id="rId32" w:history="1">
              <w:r w:rsidRPr="009B4F40">
                <w:rPr>
                  <w:rStyle w:val="Hyperlink"/>
                  <w:rFonts w:ascii="Times New Roman" w:hAnsi="Times New Roman" w:cs="Times New Roman"/>
                  <w:sz w:val="24"/>
                  <w:szCs w:val="24"/>
                </w:rPr>
                <w:t>https://www.ahajournals.org/doi/10.1161/CIR.0000000000000678</w:t>
              </w:r>
            </w:hyperlink>
          </w:p>
          <w:p w14:paraId="4DBB4F13" w14:textId="25D57973" w:rsidR="00AB405B" w:rsidRDefault="00AB405B" w:rsidP="00194879">
            <w:pPr>
              <w:cnfStyle w:val="000000000000" w:firstRow="0" w:lastRow="0" w:firstColumn="0" w:lastColumn="0" w:oddVBand="0" w:evenVBand="0" w:oddHBand="0" w:evenHBand="0" w:firstRowFirstColumn="0" w:firstRowLastColumn="0" w:lastRowFirstColumn="0" w:lastRowLastColumn="0"/>
              <w:rPr>
                <w:rStyle w:val="Hyperlink"/>
              </w:rPr>
            </w:pPr>
          </w:p>
          <w:p w14:paraId="6C9CACE4" w14:textId="77777777" w:rsidR="00AB405B" w:rsidRPr="00AB405B" w:rsidRDefault="00AB405B" w:rsidP="00AB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405B">
              <w:rPr>
                <w:rFonts w:ascii="Times New Roman" w:hAnsi="Times New Roman" w:cs="Times New Roman"/>
                <w:sz w:val="24"/>
                <w:szCs w:val="24"/>
              </w:rPr>
              <w:t>2018 AHA/ACC/AACVPR/AAPA/ABC/ACPM/ADA/AGS/APhA/ASPC/NLA/PCNA Guideline on the Management of Blood Cholesterol: A Report of the American College of Cardiology/American Heart Association Task Force on Clinical Practice Guidelines.  (2018)</w:t>
            </w:r>
          </w:p>
          <w:p w14:paraId="6B9C6F1B" w14:textId="3FA18438" w:rsidR="00AB405B" w:rsidRPr="009B4F40" w:rsidRDefault="00677813" w:rsidP="00AB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3" w:history="1">
              <w:r w:rsidR="00AB405B" w:rsidRPr="00E90DA6">
                <w:rPr>
                  <w:rStyle w:val="Hyperlink"/>
                  <w:rFonts w:ascii="Times New Roman" w:hAnsi="Times New Roman" w:cs="Times New Roman"/>
                  <w:sz w:val="24"/>
                  <w:szCs w:val="24"/>
                </w:rPr>
                <w:t>https://www.ahajournals.org/doi/10.1161/cir.0000000000000625</w:t>
              </w:r>
            </w:hyperlink>
          </w:p>
          <w:p w14:paraId="74B062BA" w14:textId="099D6800" w:rsidR="000E0B12" w:rsidRDefault="000E0B12" w:rsidP="00194879">
            <w:pP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479D497A" w14:textId="5D5D51FD" w:rsidR="00AB405B" w:rsidRDefault="00AB405B"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405B">
              <w:rPr>
                <w:rFonts w:ascii="Times New Roman" w:hAnsi="Times New Roman" w:cs="Times New Roman"/>
                <w:sz w:val="24"/>
                <w:szCs w:val="24"/>
              </w:rPr>
              <w:t xml:space="preserve">2022 AHA/ACC/HFSA Guideline for the Management of Heart Failure. JACC (2022) </w:t>
            </w:r>
            <w:hyperlink r:id="rId34" w:history="1">
              <w:r w:rsidRPr="00E90DA6">
                <w:rPr>
                  <w:rStyle w:val="Hyperlink"/>
                  <w:rFonts w:ascii="Times New Roman" w:hAnsi="Times New Roman" w:cs="Times New Roman"/>
                  <w:sz w:val="24"/>
                  <w:szCs w:val="24"/>
                </w:rPr>
                <w:t>https://www.jacc.org/doi/epdf/10.1016/j.jacc.2021.12.012</w:t>
              </w:r>
            </w:hyperlink>
          </w:p>
          <w:p w14:paraId="36A7BB45" w14:textId="77777777" w:rsidR="000E0B12" w:rsidRPr="009B4F40"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7884FED" w14:textId="227411BB" w:rsidR="000E0B12" w:rsidRDefault="000E0B12" w:rsidP="00194879">
            <w:pP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r w:rsidRPr="00366ACC">
              <w:rPr>
                <w:rFonts w:ascii="Times New Roman" w:hAnsi="Times New Roman" w:cs="Times New Roman"/>
                <w:sz w:val="24"/>
                <w:szCs w:val="24"/>
              </w:rPr>
              <w:t>2017 ACC/AHA Guideline for the Prevention, Detection, Evaluation, and Management of High Blood Pressure in Adults.</w:t>
            </w:r>
            <w:r w:rsidR="00393214">
              <w:t xml:space="preserve"> </w:t>
            </w:r>
            <w:hyperlink r:id="rId35" w:history="1">
              <w:r w:rsidR="00393214" w:rsidRPr="00393214">
                <w:rPr>
                  <w:rStyle w:val="Hyperlink"/>
                  <w:rFonts w:ascii="Times New Roman" w:hAnsi="Times New Roman" w:cs="Times New Roman"/>
                  <w:sz w:val="24"/>
                  <w:szCs w:val="24"/>
                </w:rPr>
                <w:t>https://www.ahajournals.org/doi/10.1161/hyp.0000000000000065</w:t>
              </w:r>
            </w:hyperlink>
          </w:p>
          <w:p w14:paraId="59D8ED4D" w14:textId="72148FEA" w:rsidR="00AB405B" w:rsidRDefault="00AB405B" w:rsidP="00194879">
            <w:pPr>
              <w:cnfStyle w:val="000000000000" w:firstRow="0" w:lastRow="0" w:firstColumn="0" w:lastColumn="0" w:oddVBand="0" w:evenVBand="0" w:oddHBand="0" w:evenHBand="0" w:firstRowFirstColumn="0" w:firstRowLastColumn="0" w:lastRowFirstColumn="0" w:lastRowLastColumn="0"/>
              <w:rPr>
                <w:rStyle w:val="Hyperlink"/>
              </w:rPr>
            </w:pPr>
          </w:p>
          <w:p w14:paraId="2DAA9666" w14:textId="77777777" w:rsidR="00AB405B" w:rsidRPr="00AB405B" w:rsidRDefault="00AB405B" w:rsidP="00AB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405B">
              <w:rPr>
                <w:rFonts w:ascii="Times New Roman" w:hAnsi="Times New Roman" w:cs="Times New Roman"/>
                <w:sz w:val="24"/>
                <w:szCs w:val="24"/>
              </w:rPr>
              <w:t>2017 Guideline for High Blood Pressure in Adults. American College of Cardiology (2018).</w:t>
            </w:r>
          </w:p>
          <w:p w14:paraId="04589D3A" w14:textId="26F49ADE" w:rsidR="00AB405B" w:rsidRDefault="00677813" w:rsidP="00AB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6" w:history="1">
              <w:r w:rsidR="00AB405B" w:rsidRPr="00E90DA6">
                <w:rPr>
                  <w:rStyle w:val="Hyperlink"/>
                  <w:rFonts w:ascii="Times New Roman" w:hAnsi="Times New Roman" w:cs="Times New Roman"/>
                  <w:sz w:val="24"/>
                  <w:szCs w:val="24"/>
                </w:rPr>
                <w:t>https://www.acc.org/latest-in-cardiology/ten-points-to-remember/2017/11/09/11/41/2017-guideline-for-high-blood-pressure-in-adults</w:t>
              </w:r>
            </w:hyperlink>
          </w:p>
          <w:p w14:paraId="56946933" w14:textId="77777777" w:rsidR="00AB405B" w:rsidRPr="00AB405B" w:rsidRDefault="00AB405B" w:rsidP="00AB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694AD09" w14:textId="77777777" w:rsidR="00AB405B" w:rsidRPr="00AB405B" w:rsidRDefault="00AB405B" w:rsidP="00AB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405B">
              <w:rPr>
                <w:rFonts w:ascii="Times New Roman" w:hAnsi="Times New Roman" w:cs="Times New Roman"/>
                <w:sz w:val="24"/>
                <w:szCs w:val="24"/>
              </w:rPr>
              <w:t xml:space="preserve">Clinical Practice Guideline for Screening and Management of High Blood Pressure in Children and Adolescents.  American Academy of Pediatrics (2017). </w:t>
            </w:r>
          </w:p>
          <w:p w14:paraId="19E20842" w14:textId="06983C20" w:rsidR="00AB405B" w:rsidRDefault="00677813" w:rsidP="00AB4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7" w:history="1">
              <w:r w:rsidR="00AB405B" w:rsidRPr="00E90DA6">
                <w:rPr>
                  <w:rStyle w:val="Hyperlink"/>
                  <w:rFonts w:ascii="Times New Roman" w:hAnsi="Times New Roman" w:cs="Times New Roman"/>
                  <w:sz w:val="24"/>
                  <w:szCs w:val="24"/>
                </w:rPr>
                <w:t>https://publications.aap.org/pediatrics/article/140/3/e20171904/38358/Clinical-Practice-Guideline-for-Screening-and</w:t>
              </w:r>
            </w:hyperlink>
          </w:p>
          <w:p w14:paraId="33945A1B" w14:textId="77777777" w:rsidR="00393214" w:rsidRPr="00366ACC" w:rsidRDefault="00393214"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36EEA59"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2018 ACC/AHA/ESC Guidelines for the Management of Patients with Atrial Fibrillation.</w:t>
            </w:r>
          </w:p>
          <w:p w14:paraId="31213B77" w14:textId="77777777" w:rsidR="000E0B12" w:rsidRPr="00366ACC" w:rsidRDefault="00677813"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8" w:history="1">
              <w:r w:rsidR="000E0B12" w:rsidRPr="00366ACC">
                <w:rPr>
                  <w:rStyle w:val="Hyperlink"/>
                  <w:rFonts w:ascii="Times New Roman" w:hAnsi="Times New Roman" w:cs="Times New Roman"/>
                  <w:sz w:val="24"/>
                  <w:szCs w:val="24"/>
                </w:rPr>
                <w:t>https://www.ahajournals.org/doi/pdf/10.1161/circ.104.17.2118</w:t>
              </w:r>
            </w:hyperlink>
          </w:p>
          <w:p w14:paraId="62F3039E"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FDEB7DD" w14:textId="64FF9556"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American College of Cardiology. Acute Management of Pulmonary Embolism (20</w:t>
            </w:r>
            <w:r w:rsidR="00393214">
              <w:rPr>
                <w:rFonts w:ascii="Times New Roman" w:hAnsi="Times New Roman" w:cs="Times New Roman"/>
                <w:sz w:val="24"/>
                <w:szCs w:val="24"/>
              </w:rPr>
              <w:t>20</w:t>
            </w:r>
            <w:r w:rsidRPr="00366ACC">
              <w:rPr>
                <w:rFonts w:ascii="Times New Roman" w:hAnsi="Times New Roman" w:cs="Times New Roman"/>
                <w:sz w:val="24"/>
                <w:szCs w:val="24"/>
              </w:rPr>
              <w:t>).</w:t>
            </w:r>
          </w:p>
          <w:p w14:paraId="3E406F9A" w14:textId="5E9A1B1D" w:rsidR="000E0B12" w:rsidRPr="00393214" w:rsidRDefault="00677813"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9" w:history="1">
              <w:r w:rsidR="00393214" w:rsidRPr="00393214">
                <w:rPr>
                  <w:rStyle w:val="Hyperlink"/>
                  <w:rFonts w:ascii="Times New Roman" w:hAnsi="Times New Roman" w:cs="Times New Roman"/>
                  <w:sz w:val="24"/>
                  <w:szCs w:val="24"/>
                </w:rPr>
                <w:t>https://www.acc.org/latest-in-cardiology/articles/2020/07/10/08/44/2019-esc-guidelines-for-the-diagnosis-and-management-of-acute-pe</w:t>
              </w:r>
            </w:hyperlink>
          </w:p>
          <w:p w14:paraId="49064A60"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1602024"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Antithrombotic Therapy for VTE Diseases: CHEST Guideline and Expert Panel Report (2016).</w:t>
            </w:r>
          </w:p>
          <w:p w14:paraId="40DFBFA5" w14:textId="4C9868F7" w:rsidR="000E0B12" w:rsidRPr="009B4F40" w:rsidRDefault="00677813" w:rsidP="00120A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563C1" w:themeColor="hyperlink"/>
                <w:sz w:val="24"/>
                <w:szCs w:val="24"/>
                <w:u w:val="single"/>
              </w:rPr>
            </w:pPr>
            <w:hyperlink r:id="rId40" w:history="1">
              <w:r w:rsidR="000E0B12" w:rsidRPr="00366ACC">
                <w:rPr>
                  <w:rStyle w:val="Hyperlink"/>
                  <w:rFonts w:ascii="Times New Roman" w:hAnsi="Times New Roman" w:cs="Times New Roman"/>
                  <w:sz w:val="24"/>
                  <w:szCs w:val="24"/>
                </w:rPr>
                <w:t>https://www.sciencedirect.com/science/article/pii/S0012369215003359?via%3Dihub</w:t>
              </w:r>
            </w:hyperlink>
          </w:p>
          <w:p w14:paraId="62C7FB0D" w14:textId="77777777" w:rsidR="000E0B12" w:rsidRPr="00366ACC" w:rsidRDefault="000E0B12" w:rsidP="00120A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 xml:space="preserve"> </w:t>
            </w:r>
          </w:p>
        </w:tc>
      </w:tr>
      <w:tr w:rsidR="000E0B12" w:rsidRPr="00366ACC" w14:paraId="4BFCA46E"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7FB7290F" w14:textId="77777777" w:rsidR="000E0B12" w:rsidRPr="00366ACC" w:rsidRDefault="000E0B12" w:rsidP="005379A6">
            <w:pPr>
              <w:jc w:val="center"/>
              <w:rPr>
                <w:rFonts w:ascii="Times New Roman" w:hAnsi="Times New Roman" w:cs="Times New Roman"/>
                <w:i/>
                <w:sz w:val="24"/>
                <w:szCs w:val="24"/>
              </w:rPr>
            </w:pPr>
            <w:r w:rsidRPr="00E76E8B">
              <w:rPr>
                <w:rFonts w:ascii="Times New Roman" w:hAnsi="Times New Roman" w:cs="Times New Roman"/>
                <w:i/>
                <w:sz w:val="24"/>
                <w:szCs w:val="24"/>
              </w:rPr>
              <w:t>Chlamydia and Gonorrhea</w:t>
            </w:r>
          </w:p>
        </w:tc>
        <w:tc>
          <w:tcPr>
            <w:tcW w:w="12448" w:type="dxa"/>
          </w:tcPr>
          <w:p w14:paraId="30AF3403" w14:textId="74F64B66"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Screening form Chlamydia and Gonorrhea: U.S. Preventative Services Task Force. Final Recommendation. (20</w:t>
            </w:r>
            <w:r w:rsidR="00E76E8B">
              <w:rPr>
                <w:rFonts w:ascii="Times New Roman" w:hAnsi="Times New Roman" w:cs="Times New Roman"/>
                <w:sz w:val="24"/>
                <w:szCs w:val="24"/>
              </w:rPr>
              <w:t>21</w:t>
            </w:r>
            <w:r w:rsidRPr="00366ACC">
              <w:rPr>
                <w:rFonts w:ascii="Times New Roman" w:hAnsi="Times New Roman" w:cs="Times New Roman"/>
                <w:sz w:val="24"/>
                <w:szCs w:val="24"/>
              </w:rPr>
              <w:t>)</w:t>
            </w:r>
          </w:p>
          <w:p w14:paraId="4C6B31D4" w14:textId="42EBA042" w:rsidR="000E0B12" w:rsidRPr="00366ACC" w:rsidRDefault="00677813"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1" w:history="1">
              <w:r w:rsidR="000E0B12" w:rsidRPr="00366ACC">
                <w:rPr>
                  <w:rStyle w:val="Hyperlink"/>
                  <w:rFonts w:ascii="Times New Roman" w:hAnsi="Times New Roman" w:cs="Times New Roman"/>
                  <w:sz w:val="24"/>
                  <w:szCs w:val="24"/>
                </w:rPr>
                <w:t>https://www.uspreventiveservicestaskforce.org/Page/Document/UpdateSummaryFinal/chlamydia-and-gonorrhea-</w:t>
              </w:r>
            </w:hyperlink>
            <w:r w:rsidR="009413DE" w:rsidRPr="00F178DA">
              <w:t xml:space="preserve"> </w:t>
            </w:r>
            <w:r w:rsidR="009413DE" w:rsidRPr="009413DE">
              <w:rPr>
                <w:rStyle w:val="Hyperlink"/>
                <w:rFonts w:ascii="Times New Roman" w:hAnsi="Times New Roman" w:cs="Times New Roman"/>
                <w:sz w:val="24"/>
                <w:szCs w:val="24"/>
              </w:rPr>
              <w:t>screening</w:t>
            </w:r>
          </w:p>
        </w:tc>
      </w:tr>
      <w:tr w:rsidR="000E0B12" w:rsidRPr="00366ACC" w14:paraId="3E36BF56"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363CE2AF" w14:textId="6B4B002C" w:rsidR="000E0B12" w:rsidRPr="00366ACC" w:rsidRDefault="00542A55" w:rsidP="005379A6">
            <w:pPr>
              <w:jc w:val="center"/>
              <w:rPr>
                <w:rFonts w:ascii="Times New Roman" w:hAnsi="Times New Roman" w:cs="Times New Roman"/>
                <w:i/>
                <w:sz w:val="24"/>
                <w:szCs w:val="24"/>
              </w:rPr>
            </w:pPr>
            <w:r w:rsidRPr="00ED431E">
              <w:rPr>
                <w:rFonts w:ascii="Times New Roman" w:hAnsi="Times New Roman" w:cs="Times New Roman"/>
                <w:i/>
                <w:sz w:val="24"/>
                <w:szCs w:val="24"/>
              </w:rPr>
              <w:lastRenderedPageBreak/>
              <w:t>Chronic Obstructive Pulmonary Disease (</w:t>
            </w:r>
            <w:r w:rsidR="000E0B12" w:rsidRPr="00ED431E">
              <w:rPr>
                <w:rFonts w:ascii="Times New Roman" w:hAnsi="Times New Roman" w:cs="Times New Roman"/>
                <w:i/>
                <w:sz w:val="24"/>
                <w:szCs w:val="24"/>
              </w:rPr>
              <w:t>COPD</w:t>
            </w:r>
            <w:r w:rsidRPr="005B2EEB">
              <w:rPr>
                <w:rFonts w:ascii="Times New Roman" w:hAnsi="Times New Roman" w:cs="Times New Roman"/>
                <w:i/>
                <w:sz w:val="24"/>
                <w:szCs w:val="24"/>
              </w:rPr>
              <w:t>)</w:t>
            </w:r>
          </w:p>
        </w:tc>
        <w:tc>
          <w:tcPr>
            <w:tcW w:w="12448" w:type="dxa"/>
          </w:tcPr>
          <w:p w14:paraId="20F5EE1C" w14:textId="4B21027F" w:rsidR="00542A55" w:rsidRDefault="00542A55"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2A55">
              <w:rPr>
                <w:rFonts w:ascii="Times New Roman" w:hAnsi="Times New Roman" w:cs="Times New Roman"/>
                <w:sz w:val="24"/>
                <w:szCs w:val="24"/>
              </w:rPr>
              <w:t>Global Strategy for the Diagnosis, Management, and Prevention of Chronic Obstructive Pulmonary Disease, 2</w:t>
            </w:r>
            <w:r w:rsidR="00231B97">
              <w:rPr>
                <w:rFonts w:ascii="Times New Roman" w:hAnsi="Times New Roman" w:cs="Times New Roman"/>
                <w:sz w:val="24"/>
                <w:szCs w:val="24"/>
              </w:rPr>
              <w:t>020</w:t>
            </w:r>
            <w:r w:rsidR="00ED431E">
              <w:rPr>
                <w:rFonts w:ascii="Times New Roman" w:hAnsi="Times New Roman" w:cs="Times New Roman"/>
                <w:sz w:val="24"/>
                <w:szCs w:val="24"/>
              </w:rPr>
              <w:t xml:space="preserve"> </w:t>
            </w:r>
            <w:hyperlink r:id="rId42" w:history="1">
              <w:r w:rsidR="00902805" w:rsidRPr="00724777">
                <w:rPr>
                  <w:rStyle w:val="Hyperlink"/>
                  <w:rFonts w:ascii="Times New Roman" w:hAnsi="Times New Roman" w:cs="Times New Roman"/>
                  <w:sz w:val="24"/>
                  <w:szCs w:val="24"/>
                </w:rPr>
                <w:t>https://goldcopd.org/wp-content/uploads/2019/12/GOLD-2020-FINAL-ver1.2-03Dec19_WMV.pdf</w:t>
              </w:r>
            </w:hyperlink>
          </w:p>
          <w:p w14:paraId="5850D003" w14:textId="77777777" w:rsidR="00231B97" w:rsidRDefault="00231B97"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8D11B6E" w14:textId="4C66DB3F"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Diagnosis and Management of Stable Chronic Obstructive Pulmonary Disease: A Clinical Practice</w:t>
            </w:r>
          </w:p>
          <w:p w14:paraId="69162C37"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Guideline Update from the American College of Physicians, American College of Chest Physicians,</w:t>
            </w:r>
          </w:p>
          <w:p w14:paraId="12AB3158"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American Thoracic Society, and European Respiratory Society. Annals of Internal Medicine (2011).</w:t>
            </w:r>
          </w:p>
          <w:p w14:paraId="0ABC6DDD" w14:textId="2342EFE4" w:rsidR="000E0B12" w:rsidRDefault="00677813" w:rsidP="005B2E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3" w:history="1">
              <w:r w:rsidR="005B2EEB" w:rsidRPr="006374B6">
                <w:rPr>
                  <w:rStyle w:val="Hyperlink"/>
                  <w:rFonts w:ascii="Times New Roman" w:hAnsi="Times New Roman" w:cs="Times New Roman"/>
                  <w:sz w:val="24"/>
                  <w:szCs w:val="24"/>
                </w:rPr>
                <w:t>https://www.acpjournals.org/doi/10.7326/0003-4819-155-3-201108020-00008</w:t>
              </w:r>
            </w:hyperlink>
          </w:p>
          <w:p w14:paraId="006A7F90" w14:textId="23443545" w:rsidR="005B2EEB" w:rsidRPr="00366ACC" w:rsidRDefault="005B2EEB" w:rsidP="005B2E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E0D3A" w:rsidRPr="00366ACC" w14:paraId="07ABC5C2"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25034E59" w14:textId="0029DDD2" w:rsidR="007E0D3A" w:rsidRPr="00B42ECC" w:rsidRDefault="007E0D3A" w:rsidP="005379A6">
            <w:pPr>
              <w:jc w:val="center"/>
              <w:rPr>
                <w:rFonts w:ascii="Times New Roman" w:hAnsi="Times New Roman" w:cs="Times New Roman"/>
                <w:i/>
                <w:sz w:val="24"/>
                <w:szCs w:val="24"/>
                <w:highlight w:val="yellow"/>
              </w:rPr>
            </w:pPr>
            <w:r w:rsidRPr="007E0D3A">
              <w:rPr>
                <w:rFonts w:ascii="Times New Roman" w:hAnsi="Times New Roman" w:cs="Times New Roman"/>
                <w:i/>
                <w:sz w:val="24"/>
                <w:szCs w:val="24"/>
              </w:rPr>
              <w:t>Colorectal Cancer</w:t>
            </w:r>
          </w:p>
        </w:tc>
        <w:tc>
          <w:tcPr>
            <w:tcW w:w="12448" w:type="dxa"/>
          </w:tcPr>
          <w:p w14:paraId="3EAFE08A" w14:textId="71833EE2" w:rsidR="007E0D3A" w:rsidRPr="007E0D3A" w:rsidRDefault="007E0D3A" w:rsidP="007E0D3A">
            <w:pPr>
              <w:pStyle w:val="Heading1"/>
              <w:shd w:val="clear" w:color="auto" w:fill="FFFFFF"/>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000000"/>
                <w:sz w:val="24"/>
                <w:szCs w:val="24"/>
              </w:rPr>
            </w:pPr>
            <w:r w:rsidRPr="007E0D3A">
              <w:rPr>
                <w:rFonts w:ascii="Times New Roman" w:hAnsi="Times New Roman" w:cs="Times New Roman"/>
                <w:b w:val="0"/>
                <w:bCs w:val="0"/>
                <w:color w:val="000000"/>
                <w:sz w:val="24"/>
                <w:szCs w:val="24"/>
              </w:rPr>
              <w:t>ACG Clinical Guidelines: Colorectal Cancer Screening 2021 (2021)</w:t>
            </w:r>
          </w:p>
          <w:p w14:paraId="005D96E6" w14:textId="7DA03FC4" w:rsidR="007E0D3A" w:rsidRDefault="00677813"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4" w:history="1">
              <w:r w:rsidR="007E0D3A" w:rsidRPr="00724777">
                <w:rPr>
                  <w:rStyle w:val="Hyperlink"/>
                  <w:rFonts w:ascii="Times New Roman" w:hAnsi="Times New Roman" w:cs="Times New Roman"/>
                  <w:sz w:val="24"/>
                  <w:szCs w:val="24"/>
                </w:rPr>
                <w:t>https://journals.lww.com/ajg/fulltext/2021/03000/acg_clinical_guidelines__colorectal_cancer.14.aspx</w:t>
              </w:r>
            </w:hyperlink>
          </w:p>
          <w:p w14:paraId="0AE17E02" w14:textId="704E213A" w:rsidR="007E0D3A" w:rsidRPr="00542A55" w:rsidRDefault="007E0D3A"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E0B12" w:rsidRPr="00366ACC" w14:paraId="7FD8C7D8"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16642883" w14:textId="77777777" w:rsidR="000E0B12" w:rsidRPr="00366ACC" w:rsidRDefault="000E0B12" w:rsidP="005379A6">
            <w:pPr>
              <w:jc w:val="center"/>
              <w:rPr>
                <w:rFonts w:ascii="Times New Roman" w:hAnsi="Times New Roman" w:cs="Times New Roman"/>
                <w:i/>
                <w:sz w:val="24"/>
                <w:szCs w:val="24"/>
              </w:rPr>
            </w:pPr>
            <w:r w:rsidRPr="00B82BC2">
              <w:rPr>
                <w:rFonts w:ascii="Times New Roman" w:hAnsi="Times New Roman" w:cs="Times New Roman"/>
                <w:i/>
                <w:sz w:val="24"/>
                <w:szCs w:val="24"/>
              </w:rPr>
              <w:t>Diabetes</w:t>
            </w:r>
          </w:p>
        </w:tc>
        <w:tc>
          <w:tcPr>
            <w:tcW w:w="12448" w:type="dxa"/>
          </w:tcPr>
          <w:p w14:paraId="1B72E875" w14:textId="11F11194"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American Diabetes Association (ADA) Standards of Medical Care in Diabetes –</w:t>
            </w:r>
            <w:r>
              <w:rPr>
                <w:rFonts w:ascii="Times New Roman" w:hAnsi="Times New Roman" w:cs="Times New Roman"/>
                <w:sz w:val="24"/>
                <w:szCs w:val="24"/>
              </w:rPr>
              <w:t xml:space="preserve"> 2021</w:t>
            </w:r>
            <w:r w:rsidRPr="00366ACC">
              <w:rPr>
                <w:rFonts w:ascii="Times New Roman" w:hAnsi="Times New Roman" w:cs="Times New Roman"/>
                <w:sz w:val="24"/>
                <w:szCs w:val="24"/>
              </w:rPr>
              <w:t>. ADA (20</w:t>
            </w:r>
            <w:r>
              <w:rPr>
                <w:rFonts w:ascii="Times New Roman" w:hAnsi="Times New Roman" w:cs="Times New Roman"/>
                <w:sz w:val="24"/>
                <w:szCs w:val="24"/>
              </w:rPr>
              <w:t>21</w:t>
            </w:r>
            <w:r w:rsidRPr="00366ACC">
              <w:rPr>
                <w:rFonts w:ascii="Times New Roman" w:hAnsi="Times New Roman" w:cs="Times New Roman"/>
                <w:sz w:val="24"/>
                <w:szCs w:val="24"/>
              </w:rPr>
              <w:t>).</w:t>
            </w:r>
          </w:p>
          <w:p w14:paraId="6EB78B9A" w14:textId="493A2610" w:rsidR="000E0B12" w:rsidRPr="004F7299" w:rsidRDefault="00677813"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5" w:history="1">
              <w:r w:rsidR="000E0B12" w:rsidRPr="004F7299">
                <w:rPr>
                  <w:rStyle w:val="Hyperlink"/>
                  <w:rFonts w:ascii="Times New Roman" w:hAnsi="Times New Roman" w:cs="Times New Roman"/>
                  <w:sz w:val="24"/>
                  <w:szCs w:val="24"/>
                </w:rPr>
                <w:t>https://diabetesjournals.org/care/issue/44/Supplement_1</w:t>
              </w:r>
            </w:hyperlink>
          </w:p>
          <w:p w14:paraId="413C574F"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7CF8689" w14:textId="2660851E" w:rsidR="000E0B12"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 w:name="_Hlk101678474"/>
            <w:r w:rsidRPr="00366ACC">
              <w:rPr>
                <w:rFonts w:ascii="Times New Roman" w:hAnsi="Times New Roman" w:cs="Times New Roman"/>
                <w:sz w:val="24"/>
                <w:szCs w:val="24"/>
              </w:rPr>
              <w:t>American Association of Clinical End</w:t>
            </w:r>
            <w:r w:rsidR="00F345FC">
              <w:rPr>
                <w:rFonts w:ascii="Times New Roman" w:hAnsi="Times New Roman" w:cs="Times New Roman"/>
                <w:sz w:val="24"/>
                <w:szCs w:val="24"/>
              </w:rPr>
              <w:t>ocrinology</w:t>
            </w:r>
            <w:r w:rsidRPr="00366ACC">
              <w:rPr>
                <w:rFonts w:ascii="Times New Roman" w:hAnsi="Times New Roman" w:cs="Times New Roman"/>
                <w:sz w:val="24"/>
                <w:szCs w:val="24"/>
              </w:rPr>
              <w:t xml:space="preserve"> (AACE)</w:t>
            </w:r>
            <w:r w:rsidR="00F345FC">
              <w:rPr>
                <w:rFonts w:ascii="Times New Roman" w:hAnsi="Times New Roman" w:cs="Times New Roman"/>
                <w:sz w:val="24"/>
                <w:szCs w:val="24"/>
              </w:rPr>
              <w:t xml:space="preserve"> AACE Comprehensive Type 2 Diabetes Management Algorithm 2020</w:t>
            </w:r>
            <w:bookmarkEnd w:id="2"/>
            <w:r w:rsidR="00F345FC">
              <w:rPr>
                <w:rFonts w:ascii="Times New Roman" w:hAnsi="Times New Roman" w:cs="Times New Roman"/>
                <w:sz w:val="24"/>
                <w:szCs w:val="24"/>
              </w:rPr>
              <w:t xml:space="preserve">. (2020) </w:t>
            </w:r>
            <w:hyperlink r:id="rId46" w:history="1">
              <w:r w:rsidR="00F74CBB" w:rsidRPr="00D17791">
                <w:rPr>
                  <w:rStyle w:val="Hyperlink"/>
                  <w:rFonts w:ascii="Times New Roman" w:hAnsi="Times New Roman" w:cs="Times New Roman"/>
                  <w:sz w:val="24"/>
                  <w:szCs w:val="24"/>
                </w:rPr>
                <w:t>https://pro.aace.com/pdfs/diabetes/AACE_2019_Diabetes_Algorithm_03.2021.pdf</w:t>
              </w:r>
            </w:hyperlink>
          </w:p>
          <w:p w14:paraId="40B818A7" w14:textId="77777777" w:rsidR="0051598F" w:rsidRPr="00366ACC" w:rsidRDefault="0051598F"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F68FADA"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Management of Newly Diagnosed Type 2 Diabetes Mellitus (T2DM) in Children and Adolescents. APA (2013).</w:t>
            </w:r>
          </w:p>
          <w:p w14:paraId="596C692A" w14:textId="77777777" w:rsidR="000E0B12" w:rsidRPr="00366ACC" w:rsidRDefault="00677813" w:rsidP="00194879">
            <w:pP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47" w:history="1">
              <w:r w:rsidR="000E0B12" w:rsidRPr="00366ACC">
                <w:rPr>
                  <w:rStyle w:val="Hyperlink"/>
                  <w:rFonts w:ascii="Times New Roman" w:hAnsi="Times New Roman" w:cs="Times New Roman"/>
                  <w:sz w:val="24"/>
                  <w:szCs w:val="24"/>
                </w:rPr>
                <w:t>http://pediatrics.aappublications.org/content/131/2/364.full?sid=d1840c80-287b-43ca-ac9c-68b0b1d5dfa8</w:t>
              </w:r>
            </w:hyperlink>
          </w:p>
          <w:p w14:paraId="2F0B66A5"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E0B12" w:rsidRPr="00366ACC" w14:paraId="1579BAC7"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53FEAEBC" w14:textId="7A71FB9D" w:rsidR="000E0B12" w:rsidRPr="00027B1A" w:rsidRDefault="000E0B12" w:rsidP="005379A6">
            <w:pPr>
              <w:jc w:val="center"/>
              <w:rPr>
                <w:rFonts w:ascii="Times New Roman" w:hAnsi="Times New Roman" w:cs="Times New Roman"/>
                <w:i/>
                <w:sz w:val="24"/>
                <w:szCs w:val="24"/>
                <w:highlight w:val="yellow"/>
              </w:rPr>
            </w:pPr>
            <w:bookmarkStart w:id="3" w:name="_Hlk101687569"/>
            <w:r w:rsidRPr="00ED431E">
              <w:rPr>
                <w:rFonts w:ascii="Times New Roman" w:hAnsi="Times New Roman" w:cs="Times New Roman"/>
                <w:i/>
                <w:sz w:val="24"/>
                <w:szCs w:val="24"/>
              </w:rPr>
              <w:t>HIV/AIDS</w:t>
            </w:r>
            <w:bookmarkEnd w:id="3"/>
          </w:p>
        </w:tc>
        <w:tc>
          <w:tcPr>
            <w:tcW w:w="12448" w:type="dxa"/>
          </w:tcPr>
          <w:p w14:paraId="6C82553C" w14:textId="238F9A70" w:rsidR="000E0B12" w:rsidRPr="00366ACC" w:rsidRDefault="000E0B12" w:rsidP="005379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
              </w:rPr>
            </w:pPr>
            <w:r w:rsidRPr="00366ACC">
              <w:rPr>
                <w:rFonts w:ascii="Times New Roman" w:hAnsi="Times New Roman" w:cs="Times New Roman"/>
                <w:bCs/>
                <w:sz w:val="24"/>
                <w:szCs w:val="24"/>
                <w:lang w:val="en"/>
              </w:rPr>
              <w:t>Clinical Care Guidelines and Resources for the care and treatment of people living with HIV. US Department of Health and Human Services/Health Resources &amp; Services Administration (20</w:t>
            </w:r>
            <w:r w:rsidR="00F60234">
              <w:rPr>
                <w:rFonts w:ascii="Times New Roman" w:hAnsi="Times New Roman" w:cs="Times New Roman"/>
                <w:bCs/>
                <w:sz w:val="24"/>
                <w:szCs w:val="24"/>
                <w:lang w:val="en"/>
              </w:rPr>
              <w:t>22</w:t>
            </w:r>
            <w:r w:rsidRPr="00366ACC">
              <w:rPr>
                <w:rFonts w:ascii="Times New Roman" w:hAnsi="Times New Roman" w:cs="Times New Roman"/>
                <w:bCs/>
                <w:sz w:val="24"/>
                <w:szCs w:val="24"/>
                <w:lang w:val="en"/>
              </w:rPr>
              <w:t>).</w:t>
            </w:r>
          </w:p>
          <w:p w14:paraId="5F0CD110" w14:textId="77777777" w:rsidR="000E0B12" w:rsidRPr="00366ACC" w:rsidRDefault="00677813" w:rsidP="005379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
              </w:rPr>
            </w:pPr>
            <w:hyperlink r:id="rId48" w:history="1">
              <w:r w:rsidR="000E0B12" w:rsidRPr="00366ACC">
                <w:rPr>
                  <w:rStyle w:val="Hyperlink"/>
                  <w:rFonts w:ascii="Times New Roman" w:hAnsi="Times New Roman" w:cs="Times New Roman"/>
                  <w:sz w:val="24"/>
                  <w:szCs w:val="24"/>
                  <w:lang w:val="en"/>
                </w:rPr>
                <w:t>https://hab.hrsa.gov/clinical-quality-management/clinical-care-guidelines-and-resources</w:t>
              </w:r>
            </w:hyperlink>
          </w:p>
          <w:p w14:paraId="09BD2CCE" w14:textId="77777777" w:rsidR="000E0B12" w:rsidRPr="00366ACC" w:rsidRDefault="000E0B12" w:rsidP="005379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
              </w:rPr>
            </w:pPr>
          </w:p>
        </w:tc>
      </w:tr>
      <w:tr w:rsidR="002712FC" w:rsidRPr="00366ACC" w14:paraId="3326BBE7"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09CC94BC" w14:textId="4974AB0A" w:rsidR="002712FC" w:rsidRPr="00AE2FC1" w:rsidRDefault="002712FC" w:rsidP="005379A6">
            <w:pPr>
              <w:jc w:val="center"/>
              <w:rPr>
                <w:rFonts w:ascii="Times New Roman" w:hAnsi="Times New Roman" w:cs="Times New Roman"/>
                <w:i/>
                <w:sz w:val="24"/>
                <w:szCs w:val="24"/>
              </w:rPr>
            </w:pPr>
            <w:r>
              <w:rPr>
                <w:rFonts w:ascii="Times New Roman" w:hAnsi="Times New Roman" w:cs="Times New Roman"/>
                <w:i/>
                <w:sz w:val="24"/>
                <w:szCs w:val="24"/>
              </w:rPr>
              <w:t>Homelessness</w:t>
            </w:r>
          </w:p>
        </w:tc>
        <w:tc>
          <w:tcPr>
            <w:tcW w:w="12448" w:type="dxa"/>
          </w:tcPr>
          <w:p w14:paraId="175385F7" w14:textId="191CAFCF" w:rsidR="002712FC" w:rsidRDefault="0068602D" w:rsidP="005379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National Health Care for the Homeless Council. </w:t>
            </w:r>
            <w:r w:rsidR="002712FC" w:rsidRPr="002712FC">
              <w:rPr>
                <w:rFonts w:ascii="Times New Roman" w:hAnsi="Times New Roman" w:cs="Times New Roman"/>
                <w:sz w:val="24"/>
                <w:szCs w:val="24"/>
              </w:rPr>
              <w:t>Adapting Your Practice: Treatment and Recommendations for Homeless Patients</w:t>
            </w:r>
            <w:r>
              <w:rPr>
                <w:rFonts w:ascii="Times New Roman" w:hAnsi="Times New Roman" w:cs="Times New Roman"/>
                <w:sz w:val="24"/>
                <w:szCs w:val="24"/>
              </w:rPr>
              <w:t xml:space="preserve"> (2022) </w:t>
            </w:r>
            <w:hyperlink r:id="rId49" w:history="1">
              <w:r w:rsidRPr="00E90DA6">
                <w:rPr>
                  <w:rStyle w:val="Hyperlink"/>
                  <w:rFonts w:ascii="Times New Roman" w:hAnsi="Times New Roman" w:cs="Times New Roman"/>
                  <w:sz w:val="24"/>
                  <w:szCs w:val="24"/>
                </w:rPr>
                <w:t>https://nhchc.org/clinical-practice/adapted-clinical-guidelines/</w:t>
              </w:r>
            </w:hyperlink>
          </w:p>
          <w:p w14:paraId="0872B216" w14:textId="778DD5E4" w:rsidR="0068602D" w:rsidRPr="00AE2FC1" w:rsidRDefault="0068602D" w:rsidP="005379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E0B12" w:rsidRPr="00366ACC" w14:paraId="11EE2FE0"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068BA4C3" w14:textId="3078708E" w:rsidR="000E0B12" w:rsidRPr="00BB454D" w:rsidRDefault="000E0B12" w:rsidP="005379A6">
            <w:pPr>
              <w:pStyle w:val="Heading1"/>
              <w:jc w:val="center"/>
              <w:outlineLvl w:val="0"/>
              <w:rPr>
                <w:rFonts w:ascii="Times New Roman" w:hAnsi="Times New Roman" w:cs="Times New Roman"/>
                <w:b/>
                <w:i/>
                <w:sz w:val="24"/>
                <w:szCs w:val="24"/>
                <w:highlight w:val="yellow"/>
              </w:rPr>
            </w:pPr>
            <w:bookmarkStart w:id="4" w:name="_Hlk101684235"/>
            <w:r w:rsidRPr="00BB454D">
              <w:rPr>
                <w:rFonts w:ascii="Times New Roman" w:hAnsi="Times New Roman" w:cs="Times New Roman"/>
                <w:b/>
                <w:i/>
                <w:sz w:val="24"/>
                <w:szCs w:val="24"/>
              </w:rPr>
              <w:lastRenderedPageBreak/>
              <w:t>Infectious Disease</w:t>
            </w:r>
            <w:bookmarkEnd w:id="4"/>
          </w:p>
        </w:tc>
        <w:tc>
          <w:tcPr>
            <w:tcW w:w="12448" w:type="dxa"/>
          </w:tcPr>
          <w:p w14:paraId="4B6C6594" w14:textId="6C090B5B" w:rsidR="000E0B12"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"Official American Thoracic Society/Infectious Diseases Society of America/Centers for Disease Control and Prevention Clinical Practice Guidelines: Diagnosis of Tuberculosis in Adults and Children".  Clinic Infectious Diseases (201</w:t>
            </w:r>
            <w:r w:rsidR="001B41F0">
              <w:rPr>
                <w:rFonts w:ascii="Times New Roman" w:hAnsi="Times New Roman" w:cs="Times New Roman"/>
                <w:sz w:val="24"/>
                <w:szCs w:val="24"/>
              </w:rPr>
              <w:t>7</w:t>
            </w:r>
            <w:r w:rsidRPr="00366ACC">
              <w:rPr>
                <w:rFonts w:ascii="Times New Roman" w:hAnsi="Times New Roman" w:cs="Times New Roman"/>
                <w:sz w:val="24"/>
                <w:szCs w:val="24"/>
              </w:rPr>
              <w:t>).</w:t>
            </w:r>
            <w:r w:rsidR="00EA0647">
              <w:rPr>
                <w:rFonts w:ascii="Times New Roman" w:hAnsi="Times New Roman" w:cs="Times New Roman"/>
                <w:sz w:val="24"/>
                <w:szCs w:val="24"/>
              </w:rPr>
              <w:t xml:space="preserve"> </w:t>
            </w:r>
            <w:hyperlink r:id="rId50" w:history="1">
              <w:r w:rsidR="001B41F0" w:rsidRPr="00D17791">
                <w:rPr>
                  <w:rStyle w:val="Hyperlink"/>
                  <w:rFonts w:ascii="Times New Roman" w:hAnsi="Times New Roman" w:cs="Times New Roman"/>
                  <w:sz w:val="24"/>
                  <w:szCs w:val="24"/>
                </w:rPr>
                <w:t>https://pubmed.ncbi.nlm.nih.gov/28052967/</w:t>
              </w:r>
            </w:hyperlink>
          </w:p>
          <w:p w14:paraId="1881BC5B"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4239D84"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 xml:space="preserve">Provider Guidance TB Infection Toolkit.  County of Los Angeles Public Health.  </w:t>
            </w:r>
          </w:p>
          <w:p w14:paraId="255E9C1C" w14:textId="77777777" w:rsidR="000E0B12" w:rsidRPr="00366ACC" w:rsidRDefault="00677813" w:rsidP="00194879">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1" w:history="1">
              <w:r w:rsidR="000E0B12" w:rsidRPr="00366ACC">
                <w:rPr>
                  <w:rStyle w:val="Hyperlink"/>
                  <w:rFonts w:ascii="Times New Roman" w:hAnsi="Times New Roman" w:cs="Times New Roman"/>
                  <w:sz w:val="24"/>
                  <w:szCs w:val="24"/>
                </w:rPr>
                <w:t>http://ph.lacounty.gov/tb/toolkitriskassessments.htm</w:t>
              </w:r>
            </w:hyperlink>
          </w:p>
          <w:p w14:paraId="399798C4"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7CC72B2" w14:textId="4CF120C0"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Sexually Transmitted Diseases (STD) Treatment Guidelines. Centers for Disease Control and Prevention (2</w:t>
            </w:r>
            <w:r w:rsidR="00EA0647">
              <w:rPr>
                <w:rFonts w:ascii="Times New Roman" w:hAnsi="Times New Roman" w:cs="Times New Roman"/>
                <w:sz w:val="24"/>
                <w:szCs w:val="24"/>
              </w:rPr>
              <w:t>021</w:t>
            </w:r>
            <w:r w:rsidRPr="00366ACC">
              <w:rPr>
                <w:rFonts w:ascii="Times New Roman" w:hAnsi="Times New Roman" w:cs="Times New Roman"/>
                <w:sz w:val="24"/>
                <w:szCs w:val="24"/>
              </w:rPr>
              <w:t>).</w:t>
            </w:r>
          </w:p>
          <w:p w14:paraId="3322E488" w14:textId="53122D27" w:rsidR="00AB405B" w:rsidRPr="00AB405B" w:rsidRDefault="00677813" w:rsidP="00194879">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2" w:history="1">
              <w:r w:rsidR="00EA0647" w:rsidRPr="00D17791">
                <w:rPr>
                  <w:rStyle w:val="Hyperlink"/>
                  <w:rFonts w:ascii="Times New Roman" w:hAnsi="Times New Roman" w:cs="Times New Roman"/>
                  <w:sz w:val="24"/>
                  <w:szCs w:val="24"/>
                </w:rPr>
                <w:t>https://www.cdc.gov/std/treatment-guidelines/clinical.htm</w:t>
              </w:r>
            </w:hyperlink>
          </w:p>
          <w:p w14:paraId="6A8F6AF4" w14:textId="4F8607D8" w:rsidR="00AB405B" w:rsidRDefault="00AB405B"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3E7CE65" w14:textId="21C15B52" w:rsidR="004363AA" w:rsidRPr="004363AA" w:rsidRDefault="004363AA"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63AA">
              <w:rPr>
                <w:rFonts w:ascii="Times New Roman" w:hAnsi="Times New Roman" w:cs="Times New Roman"/>
                <w:sz w:val="24"/>
                <w:szCs w:val="24"/>
              </w:rPr>
              <w:t xml:space="preserve">World Health Organization. Living guidance for clinical management of COVID-19. </w:t>
            </w:r>
            <w:hyperlink r:id="rId53" w:history="1">
              <w:r w:rsidRPr="004363AA">
                <w:rPr>
                  <w:rStyle w:val="Hyperlink"/>
                  <w:rFonts w:ascii="Times New Roman" w:hAnsi="Times New Roman" w:cs="Times New Roman"/>
                  <w:sz w:val="24"/>
                  <w:szCs w:val="24"/>
                </w:rPr>
                <w:t>https://www.who.int/publications/i/item/WHO-2019-nCoV-clinical-2021-2</w:t>
              </w:r>
            </w:hyperlink>
          </w:p>
          <w:p w14:paraId="1D30E0EE" w14:textId="77777777" w:rsidR="004363AA" w:rsidRDefault="004363AA" w:rsidP="00194879">
            <w:pPr>
              <w:cnfStyle w:val="000000100000" w:firstRow="0" w:lastRow="0" w:firstColumn="0" w:lastColumn="0" w:oddVBand="0" w:evenVBand="0" w:oddHBand="1" w:evenHBand="0" w:firstRowFirstColumn="0" w:firstRowLastColumn="0" w:lastRowFirstColumn="0" w:lastRowLastColumn="0"/>
            </w:pPr>
          </w:p>
          <w:p w14:paraId="2E1BED47"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E0B12" w:rsidRPr="00366ACC" w14:paraId="71F37484"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7EE2DD01" w14:textId="44EBBC4C" w:rsidR="000E0B12" w:rsidRPr="00027B1A" w:rsidRDefault="000E0B12" w:rsidP="005379A6">
            <w:pPr>
              <w:jc w:val="center"/>
              <w:rPr>
                <w:rFonts w:ascii="Times New Roman" w:hAnsi="Times New Roman" w:cs="Times New Roman"/>
                <w:i/>
                <w:sz w:val="24"/>
                <w:szCs w:val="24"/>
                <w:highlight w:val="yellow"/>
              </w:rPr>
            </w:pPr>
            <w:bookmarkStart w:id="5" w:name="_Hlk101685849"/>
            <w:r w:rsidRPr="00724F8B">
              <w:rPr>
                <w:rFonts w:ascii="Times New Roman" w:hAnsi="Times New Roman" w:cs="Times New Roman"/>
                <w:i/>
                <w:sz w:val="24"/>
                <w:szCs w:val="24"/>
              </w:rPr>
              <w:t>Musculoskeletal</w:t>
            </w:r>
            <w:bookmarkEnd w:id="5"/>
          </w:p>
        </w:tc>
        <w:tc>
          <w:tcPr>
            <w:tcW w:w="12448" w:type="dxa"/>
          </w:tcPr>
          <w:p w14:paraId="60457542" w14:textId="77777777" w:rsidR="000E0B12" w:rsidRPr="00366ACC" w:rsidRDefault="000E0B12"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 xml:space="preserve">American College of Occupational and Environmental Medicine. Cervical and Thoracic Spine Disorders (2016).   </w:t>
            </w:r>
          </w:p>
          <w:p w14:paraId="63B05598" w14:textId="77777777" w:rsidR="000E0B12" w:rsidRPr="00366ACC" w:rsidRDefault="00677813"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4" w:history="1">
              <w:r w:rsidR="000E0B12" w:rsidRPr="00366ACC">
                <w:rPr>
                  <w:rStyle w:val="Hyperlink"/>
                  <w:rFonts w:ascii="Times New Roman" w:hAnsi="Times New Roman" w:cs="Times New Roman"/>
                  <w:sz w:val="24"/>
                  <w:szCs w:val="24"/>
                </w:rPr>
                <w:t>https://www.dir.ca.gov/dwc/MTUS/ACOEM_Guidelines/Cervical-and-Thoracic-Spine-Disorders-Guideline.pdf</w:t>
              </w:r>
            </w:hyperlink>
          </w:p>
          <w:p w14:paraId="7ED08247" w14:textId="77777777" w:rsidR="000E0B12" w:rsidRPr="00366ACC" w:rsidRDefault="000E0B12"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022EABC" w14:textId="77777777" w:rsidR="000E0B12" w:rsidRPr="00366ACC" w:rsidRDefault="000E0B12"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 xml:space="preserve">American College of Rheumatology. Recommendations for the Use of Nonpharmacologic and Pharmacologic Therapies in Osteoarthritis of the Hand, Hip and Knee (2012).  </w:t>
            </w:r>
          </w:p>
          <w:p w14:paraId="7693FB65" w14:textId="77777777" w:rsidR="000E0B12" w:rsidRPr="00366ACC" w:rsidRDefault="00677813"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5" w:history="1">
              <w:r w:rsidR="000E0B12" w:rsidRPr="00366ACC">
                <w:rPr>
                  <w:rStyle w:val="Hyperlink"/>
                  <w:rFonts w:ascii="Times New Roman" w:hAnsi="Times New Roman" w:cs="Times New Roman"/>
                  <w:sz w:val="24"/>
                  <w:szCs w:val="24"/>
                </w:rPr>
                <w:t>https://www.dir.ca.gov/dwc/MTUS/ACOEM_Guidelines/Cervical-and-Thoracic-Spine-Disorders-Guideline.pdf</w:t>
              </w:r>
            </w:hyperlink>
          </w:p>
          <w:p w14:paraId="26204E60" w14:textId="77777777" w:rsidR="000E0B12" w:rsidRPr="00366ACC" w:rsidRDefault="000E0B12"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06B75F1" w14:textId="2B5577BA" w:rsidR="000E0B12" w:rsidRPr="00366ACC" w:rsidRDefault="000E0B12"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American College of Rheumatology. Guideline for the Treatment of Rheumatoid Arthritis (20</w:t>
            </w:r>
            <w:r w:rsidR="00BB454D">
              <w:rPr>
                <w:rFonts w:ascii="Times New Roman" w:hAnsi="Times New Roman" w:cs="Times New Roman"/>
                <w:sz w:val="24"/>
                <w:szCs w:val="24"/>
              </w:rPr>
              <w:t>21</w:t>
            </w:r>
            <w:r w:rsidRPr="00366ACC">
              <w:rPr>
                <w:rFonts w:ascii="Times New Roman" w:hAnsi="Times New Roman" w:cs="Times New Roman"/>
                <w:sz w:val="24"/>
                <w:szCs w:val="24"/>
              </w:rPr>
              <w:t xml:space="preserve">).    </w:t>
            </w:r>
          </w:p>
          <w:p w14:paraId="7586038A" w14:textId="6A4FB462" w:rsidR="000E0B12" w:rsidRPr="000E590D" w:rsidRDefault="00677813"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6" w:history="1">
              <w:r w:rsidR="00BB454D" w:rsidRPr="000E590D">
                <w:rPr>
                  <w:rStyle w:val="Hyperlink"/>
                  <w:rFonts w:ascii="Times New Roman" w:hAnsi="Times New Roman" w:cs="Times New Roman"/>
                  <w:sz w:val="24"/>
                  <w:szCs w:val="24"/>
                </w:rPr>
                <w:t>https://www.rheumatology.org/Portals/0/Files/2021-ACR-Guideline-for-Treatment-Rheumatoid-Arthritis-Early-View.pdf</w:t>
              </w:r>
            </w:hyperlink>
          </w:p>
          <w:p w14:paraId="3F9DDD1C" w14:textId="77777777" w:rsidR="00BB454D" w:rsidRPr="00366ACC" w:rsidRDefault="00BB454D"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142C363" w14:textId="77777777" w:rsidR="000E0B12" w:rsidRPr="00366ACC" w:rsidRDefault="000E0B12"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 xml:space="preserve">Treatment of Low Bone Density or Osteoporosis to Prevent Fractures in Men and Women: A Clinical Practice Guideline Update from the American College of Physicians (2017).  </w:t>
            </w:r>
          </w:p>
          <w:p w14:paraId="694E8959" w14:textId="77777777" w:rsidR="000E0B12" w:rsidRPr="00366ACC" w:rsidRDefault="00677813"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7" w:history="1">
              <w:r w:rsidR="000E0B12" w:rsidRPr="00366ACC">
                <w:rPr>
                  <w:rStyle w:val="Hyperlink"/>
                  <w:rFonts w:ascii="Times New Roman" w:hAnsi="Times New Roman" w:cs="Times New Roman"/>
                  <w:sz w:val="24"/>
                  <w:szCs w:val="24"/>
                </w:rPr>
                <w:t>https://annals.org/aim/fullarticle/2625385/treatment-low-bone-density-osteoporosis-prevent-fractures-men-women-clinical</w:t>
              </w:r>
            </w:hyperlink>
          </w:p>
          <w:p w14:paraId="04F81A1D" w14:textId="77777777" w:rsidR="000E0B12" w:rsidRPr="00366ACC" w:rsidRDefault="000E0B12" w:rsidP="000C7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E0B12" w:rsidRPr="00366ACC" w14:paraId="61563484"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23C9D96D" w14:textId="77777777" w:rsidR="000E0B12" w:rsidRPr="00027B1A" w:rsidRDefault="000E0B12" w:rsidP="005379A6">
            <w:pPr>
              <w:jc w:val="center"/>
              <w:rPr>
                <w:rFonts w:ascii="Times New Roman" w:hAnsi="Times New Roman" w:cs="Times New Roman"/>
                <w:i/>
                <w:sz w:val="24"/>
                <w:szCs w:val="24"/>
                <w:highlight w:val="yellow"/>
              </w:rPr>
            </w:pPr>
            <w:r w:rsidRPr="00724F8B">
              <w:rPr>
                <w:rFonts w:ascii="Times New Roman" w:hAnsi="Times New Roman" w:cs="Times New Roman"/>
                <w:i/>
                <w:sz w:val="24"/>
                <w:szCs w:val="24"/>
              </w:rPr>
              <w:t>Otitis Media</w:t>
            </w:r>
          </w:p>
        </w:tc>
        <w:tc>
          <w:tcPr>
            <w:tcW w:w="12448" w:type="dxa"/>
          </w:tcPr>
          <w:p w14:paraId="11A6EC9D"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The Diagnosis and Management of Acute Otitis Media. American Academy of Pediatrics (2014).</w:t>
            </w:r>
          </w:p>
          <w:p w14:paraId="4BCFF77C" w14:textId="77777777" w:rsidR="000E0B12" w:rsidRPr="00366ACC" w:rsidRDefault="00677813"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8" w:history="1">
              <w:r w:rsidR="000E0B12" w:rsidRPr="00366ACC">
                <w:rPr>
                  <w:rStyle w:val="Hyperlink"/>
                  <w:rFonts w:ascii="Times New Roman" w:hAnsi="Times New Roman" w:cs="Times New Roman"/>
                  <w:sz w:val="24"/>
                  <w:szCs w:val="24"/>
                </w:rPr>
                <w:t>http://pediatrics.aappublications.org/content/early/2013/02/20/peds.2012-3488</w:t>
              </w:r>
            </w:hyperlink>
          </w:p>
          <w:p w14:paraId="04562F96"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96C314E"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E0B12" w:rsidRPr="00366ACC" w14:paraId="087DF31D"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4329A5F0" w14:textId="310E30BA" w:rsidR="000E0B12" w:rsidRPr="00027B1A" w:rsidRDefault="00724F8B" w:rsidP="005379A6">
            <w:pPr>
              <w:jc w:val="center"/>
              <w:rPr>
                <w:rFonts w:ascii="Times New Roman" w:hAnsi="Times New Roman" w:cs="Times New Roman"/>
                <w:i/>
                <w:sz w:val="24"/>
                <w:szCs w:val="24"/>
                <w:highlight w:val="yellow"/>
              </w:rPr>
            </w:pPr>
            <w:r w:rsidRPr="00724F8B">
              <w:rPr>
                <w:rFonts w:ascii="Times New Roman" w:hAnsi="Times New Roman" w:cs="Times New Roman"/>
                <w:i/>
                <w:sz w:val="24"/>
                <w:szCs w:val="24"/>
              </w:rPr>
              <w:lastRenderedPageBreak/>
              <w:t>Obesity</w:t>
            </w:r>
          </w:p>
        </w:tc>
        <w:tc>
          <w:tcPr>
            <w:tcW w:w="12448" w:type="dxa"/>
          </w:tcPr>
          <w:p w14:paraId="2FCFB6F0"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American Academy of Pediatrics. The Role of the Pediatrician in Primary Prevention of Obesity (2015).</w:t>
            </w:r>
          </w:p>
          <w:p w14:paraId="4EA9EB5B" w14:textId="77777777" w:rsidR="000E0B12" w:rsidRPr="00366ACC" w:rsidRDefault="00677813"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9" w:history="1">
              <w:r w:rsidR="000E0B12" w:rsidRPr="00366ACC">
                <w:rPr>
                  <w:rStyle w:val="Hyperlink"/>
                  <w:rFonts w:ascii="Times New Roman" w:hAnsi="Times New Roman" w:cs="Times New Roman"/>
                  <w:sz w:val="24"/>
                  <w:szCs w:val="24"/>
                </w:rPr>
                <w:t>https://pediatrics.aappublications.org/content/pediatrics/136/1/e275.full.pdf</w:t>
              </w:r>
            </w:hyperlink>
          </w:p>
          <w:p w14:paraId="67B6D78D"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FD30B67" w14:textId="41FC74CF" w:rsidR="000E0B12" w:rsidRDefault="00724F8B"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F8B">
              <w:rPr>
                <w:rFonts w:ascii="Times New Roman" w:hAnsi="Times New Roman" w:cs="Times New Roman"/>
                <w:sz w:val="24"/>
                <w:szCs w:val="24"/>
              </w:rPr>
              <w:t xml:space="preserve">Obesity in adults: a clinical practice guideline </w:t>
            </w:r>
            <w:r>
              <w:rPr>
                <w:rFonts w:ascii="Times New Roman" w:hAnsi="Times New Roman" w:cs="Times New Roman"/>
                <w:sz w:val="24"/>
                <w:szCs w:val="24"/>
              </w:rPr>
              <w:t xml:space="preserve">NIH. </w:t>
            </w:r>
            <w:r w:rsidR="000E0B12" w:rsidRPr="00366ACC">
              <w:rPr>
                <w:rFonts w:ascii="Times New Roman" w:hAnsi="Times New Roman" w:cs="Times New Roman"/>
                <w:sz w:val="24"/>
                <w:szCs w:val="24"/>
              </w:rPr>
              <w:t>(2</w:t>
            </w:r>
            <w:r>
              <w:rPr>
                <w:rFonts w:ascii="Times New Roman" w:hAnsi="Times New Roman" w:cs="Times New Roman"/>
                <w:sz w:val="24"/>
                <w:szCs w:val="24"/>
              </w:rPr>
              <w:t>020</w:t>
            </w:r>
            <w:r w:rsidR="000E0B12" w:rsidRPr="00366ACC">
              <w:rPr>
                <w:rFonts w:ascii="Times New Roman" w:hAnsi="Times New Roman" w:cs="Times New Roman"/>
                <w:sz w:val="24"/>
                <w:szCs w:val="24"/>
              </w:rPr>
              <w:t>).</w:t>
            </w:r>
            <w:r w:rsidR="00B13DB0">
              <w:rPr>
                <w:rFonts w:ascii="Times New Roman" w:hAnsi="Times New Roman" w:cs="Times New Roman"/>
                <w:sz w:val="24"/>
                <w:szCs w:val="24"/>
              </w:rPr>
              <w:t xml:space="preserve"> </w:t>
            </w:r>
            <w:hyperlink r:id="rId60" w:history="1">
              <w:r w:rsidR="00B13DB0" w:rsidRPr="00D36342">
                <w:rPr>
                  <w:rStyle w:val="Hyperlink"/>
                  <w:rFonts w:ascii="Times New Roman" w:hAnsi="Times New Roman" w:cs="Times New Roman"/>
                  <w:sz w:val="24"/>
                  <w:szCs w:val="24"/>
                </w:rPr>
                <w:t>https://www.ncbi.nlm.nih.gov/pmc/articles/PMC7828878/</w:t>
              </w:r>
            </w:hyperlink>
          </w:p>
          <w:p w14:paraId="50D143D9" w14:textId="77777777" w:rsidR="00724F8B" w:rsidRPr="00366ACC" w:rsidRDefault="00724F8B"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E91B268" w14:textId="3E8DF506" w:rsidR="000E0B12" w:rsidRPr="00366ACC" w:rsidRDefault="000E0B12" w:rsidP="00DB4D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Screening for Obesity in Children and Adolescents, US Preventive Services Task Force Recommendation Statement. JAMA (2017).</w:t>
            </w:r>
            <w:r w:rsidR="00B13DB0">
              <w:rPr>
                <w:rFonts w:ascii="Times New Roman" w:hAnsi="Times New Roman" w:cs="Times New Roman"/>
                <w:sz w:val="24"/>
                <w:szCs w:val="24"/>
              </w:rPr>
              <w:t xml:space="preserve"> </w:t>
            </w:r>
            <w:hyperlink r:id="rId61" w:history="1">
              <w:r w:rsidR="00B13DB0" w:rsidRPr="00D36342">
                <w:rPr>
                  <w:rStyle w:val="Hyperlink"/>
                  <w:rFonts w:ascii="Times New Roman" w:hAnsi="Times New Roman" w:cs="Times New Roman"/>
                  <w:sz w:val="24"/>
                  <w:szCs w:val="24"/>
                </w:rPr>
                <w:t>https://jamanetwork.com/journals/jama/fullarticle/2632511</w:t>
              </w:r>
            </w:hyperlink>
          </w:p>
          <w:p w14:paraId="0675E8B2" w14:textId="77777777" w:rsidR="000E0B12" w:rsidRPr="00366ACC" w:rsidRDefault="000E0B12" w:rsidP="00DB4D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E0B12" w:rsidRPr="00366ACC" w14:paraId="16864955"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62E45F4C" w14:textId="77777777" w:rsidR="000E0B12" w:rsidRPr="00366ACC" w:rsidRDefault="000E0B12" w:rsidP="005379A6">
            <w:pPr>
              <w:jc w:val="center"/>
              <w:rPr>
                <w:rFonts w:ascii="Times New Roman" w:hAnsi="Times New Roman" w:cs="Times New Roman"/>
                <w:i/>
                <w:sz w:val="24"/>
                <w:szCs w:val="24"/>
              </w:rPr>
            </w:pPr>
            <w:r w:rsidRPr="00366ACC">
              <w:rPr>
                <w:rFonts w:ascii="Times New Roman" w:hAnsi="Times New Roman" w:cs="Times New Roman"/>
                <w:i/>
                <w:sz w:val="24"/>
                <w:szCs w:val="24"/>
              </w:rPr>
              <w:t>Pain Management</w:t>
            </w:r>
          </w:p>
        </w:tc>
        <w:tc>
          <w:tcPr>
            <w:tcW w:w="12448" w:type="dxa"/>
          </w:tcPr>
          <w:p w14:paraId="308D31C8" w14:textId="77777777" w:rsidR="00027B1A" w:rsidRPr="009B4F40" w:rsidRDefault="00027B1A" w:rsidP="00027B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4F40">
              <w:rPr>
                <w:rFonts w:ascii="Times New Roman" w:hAnsi="Times New Roman" w:cs="Times New Roman"/>
                <w:sz w:val="24"/>
                <w:szCs w:val="24"/>
              </w:rPr>
              <w:t>CDC Guideline for Prescribing Opioids for Chronic Pain - United States (2016)</w:t>
            </w:r>
          </w:p>
          <w:p w14:paraId="33BBA3EB" w14:textId="77777777" w:rsidR="00027B1A" w:rsidRPr="009B4F40" w:rsidRDefault="00677813" w:rsidP="00027B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2" w:history="1">
              <w:r w:rsidR="00027B1A" w:rsidRPr="009B4F40">
                <w:rPr>
                  <w:rStyle w:val="Hyperlink"/>
                  <w:rFonts w:ascii="Times New Roman" w:hAnsi="Times New Roman" w:cs="Times New Roman"/>
                  <w:sz w:val="24"/>
                  <w:szCs w:val="24"/>
                </w:rPr>
                <w:t>https://www.cdc.gov/opioids/providers/prescribing/guideline.html</w:t>
              </w:r>
            </w:hyperlink>
          </w:p>
          <w:p w14:paraId="408C352E" w14:textId="77777777" w:rsidR="00027B1A" w:rsidRDefault="00027B1A" w:rsidP="00027B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DE0F223" w14:textId="77777777" w:rsidR="00027B1A" w:rsidRPr="00366ACC" w:rsidRDefault="00027B1A" w:rsidP="00027B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 xml:space="preserve">Diagnostic Imaging for Low Back Pain: Advice for High-value Health Care from the American College of Physicians - Annuals of Internal Medicine (2011).    </w:t>
            </w:r>
          </w:p>
          <w:p w14:paraId="19B60D0C" w14:textId="77777777" w:rsidR="00027B1A" w:rsidRPr="00366ACC" w:rsidRDefault="00677813" w:rsidP="00027B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3" w:history="1">
              <w:r w:rsidR="00027B1A" w:rsidRPr="00366ACC">
                <w:rPr>
                  <w:rStyle w:val="Hyperlink"/>
                  <w:rFonts w:ascii="Times New Roman" w:hAnsi="Times New Roman" w:cs="Times New Roman"/>
                  <w:sz w:val="24"/>
                  <w:szCs w:val="24"/>
                </w:rPr>
                <w:t>https://annals.org/aim/fullarticle/746774/diagnostic-imaging-low-back-pain-advice-high-value-health-care</w:t>
              </w:r>
            </w:hyperlink>
          </w:p>
          <w:p w14:paraId="781F4126" w14:textId="77777777" w:rsidR="00027B1A" w:rsidRPr="00366ACC" w:rsidRDefault="00027B1A" w:rsidP="00027B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2134D0F" w14:textId="77777777" w:rsidR="00027B1A" w:rsidRPr="00366ACC" w:rsidRDefault="00027B1A" w:rsidP="00027B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Noninvasive Treatments for Acute, Subacute, and Chronic Low Back Pain: A Clinical Practice Guideline from the American College of Physicians. Annals of Internal Medicine (2017).</w:t>
            </w:r>
          </w:p>
          <w:p w14:paraId="198014D7" w14:textId="77777777" w:rsidR="00027B1A" w:rsidRPr="00366ACC" w:rsidRDefault="00677813" w:rsidP="00027B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4" w:history="1">
              <w:r w:rsidR="00027B1A" w:rsidRPr="00366ACC">
                <w:rPr>
                  <w:rStyle w:val="Hyperlink"/>
                  <w:rFonts w:ascii="Times New Roman" w:hAnsi="Times New Roman" w:cs="Times New Roman"/>
                  <w:sz w:val="24"/>
                  <w:szCs w:val="24"/>
                </w:rPr>
                <w:t>http://annals.org/aim/fullarticle/2603228/noninvasive-treatments-acute-subacute-chronic-low-back-pain-clinical-practice</w:t>
              </w:r>
            </w:hyperlink>
          </w:p>
          <w:p w14:paraId="51D993FD" w14:textId="77777777" w:rsidR="000E0B12" w:rsidRPr="00366ACC" w:rsidRDefault="000E0B12" w:rsidP="00027B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43A9A" w:rsidRPr="00366ACC" w14:paraId="7279EE35"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17F7A81C" w14:textId="125D7CBC" w:rsidR="00543A9A" w:rsidRPr="00366ACC" w:rsidRDefault="00543A9A" w:rsidP="005379A6">
            <w:pPr>
              <w:jc w:val="center"/>
              <w:rPr>
                <w:rFonts w:ascii="Times New Roman" w:hAnsi="Times New Roman" w:cs="Times New Roman"/>
                <w:i/>
                <w:sz w:val="24"/>
                <w:szCs w:val="24"/>
              </w:rPr>
            </w:pPr>
            <w:r>
              <w:rPr>
                <w:rFonts w:ascii="Times New Roman" w:hAnsi="Times New Roman" w:cs="Times New Roman"/>
                <w:i/>
                <w:sz w:val="24"/>
                <w:szCs w:val="24"/>
              </w:rPr>
              <w:t>Palliative Care</w:t>
            </w:r>
          </w:p>
        </w:tc>
        <w:tc>
          <w:tcPr>
            <w:tcW w:w="12448" w:type="dxa"/>
          </w:tcPr>
          <w:p w14:paraId="63EF7DEB" w14:textId="75BE8B5E" w:rsidR="00543A9A" w:rsidRPr="00724F8B" w:rsidRDefault="00543A9A" w:rsidP="00027B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F8B">
              <w:rPr>
                <w:rFonts w:ascii="Times New Roman" w:hAnsi="Times New Roman" w:cs="Times New Roman"/>
                <w:sz w:val="24"/>
                <w:szCs w:val="24"/>
              </w:rPr>
              <w:t>Clinical Practice Guidelines for Quality Palliative Care (2018).</w:t>
            </w:r>
          </w:p>
          <w:p w14:paraId="29F57DAD" w14:textId="42922C40" w:rsidR="00543A9A" w:rsidRPr="00724F8B" w:rsidRDefault="00677813" w:rsidP="00027B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5" w:history="1">
              <w:r w:rsidR="00543A9A" w:rsidRPr="00724F8B">
                <w:rPr>
                  <w:rStyle w:val="Hyperlink"/>
                  <w:rFonts w:ascii="Times New Roman" w:hAnsi="Times New Roman" w:cs="Times New Roman"/>
                  <w:sz w:val="24"/>
                  <w:szCs w:val="24"/>
                </w:rPr>
                <w:t>https://www.nationalcoalitionhpc.org/wp-content/uploads/2018/10/NCHPC-NCPGuidelines_4thED_web_FINAL.pdf</w:t>
              </w:r>
            </w:hyperlink>
          </w:p>
          <w:p w14:paraId="12F8EBC7" w14:textId="078066AC" w:rsidR="00543A9A" w:rsidRPr="009B4F40" w:rsidRDefault="00543A9A" w:rsidP="00027B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E0B12" w:rsidRPr="00366ACC" w14:paraId="64A639FF"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38B7FD13" w14:textId="77777777" w:rsidR="000E0B12" w:rsidRPr="00027B1A" w:rsidRDefault="000E0B12" w:rsidP="005379A6">
            <w:pPr>
              <w:jc w:val="center"/>
              <w:rPr>
                <w:rFonts w:ascii="Times New Roman" w:hAnsi="Times New Roman" w:cs="Times New Roman"/>
                <w:i/>
                <w:sz w:val="24"/>
                <w:szCs w:val="24"/>
                <w:highlight w:val="yellow"/>
              </w:rPr>
            </w:pPr>
            <w:r w:rsidRPr="001F73C7">
              <w:rPr>
                <w:rFonts w:ascii="Times New Roman" w:hAnsi="Times New Roman" w:cs="Times New Roman"/>
                <w:i/>
                <w:sz w:val="24"/>
                <w:szCs w:val="24"/>
              </w:rPr>
              <w:t>Perinatal Care</w:t>
            </w:r>
          </w:p>
        </w:tc>
        <w:tc>
          <w:tcPr>
            <w:tcW w:w="12448" w:type="dxa"/>
          </w:tcPr>
          <w:p w14:paraId="0574886A" w14:textId="77777777" w:rsidR="000E0B12" w:rsidRPr="001F73C7"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Guidelines for Perinatal Care, 8</w:t>
            </w:r>
            <w:r w:rsidRPr="00366ACC">
              <w:rPr>
                <w:rFonts w:ascii="Times New Roman" w:hAnsi="Times New Roman" w:cs="Times New Roman"/>
                <w:sz w:val="24"/>
                <w:szCs w:val="24"/>
                <w:vertAlign w:val="superscript"/>
              </w:rPr>
              <w:t>th</w:t>
            </w:r>
            <w:r w:rsidRPr="00366ACC">
              <w:rPr>
                <w:rFonts w:ascii="Times New Roman" w:hAnsi="Times New Roman" w:cs="Times New Roman"/>
                <w:sz w:val="24"/>
                <w:szCs w:val="24"/>
              </w:rPr>
              <w:t xml:space="preserve"> Edition.  American Academy of Pediatrics and American College of Obstetrics and Gynecology (20</w:t>
            </w:r>
            <w:r w:rsidRPr="001F73C7">
              <w:rPr>
                <w:rFonts w:ascii="Times New Roman" w:hAnsi="Times New Roman" w:cs="Times New Roman"/>
                <w:sz w:val="24"/>
                <w:szCs w:val="24"/>
              </w:rPr>
              <w:t>17).</w:t>
            </w:r>
          </w:p>
          <w:p w14:paraId="7B296342" w14:textId="07676F40" w:rsidR="000E0B12" w:rsidRPr="001F73C7" w:rsidRDefault="00677813"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6" w:history="1">
              <w:r w:rsidR="001F73C7" w:rsidRPr="001F73C7">
                <w:rPr>
                  <w:rStyle w:val="Hyperlink"/>
                  <w:rFonts w:ascii="Times New Roman" w:hAnsi="Times New Roman" w:cs="Times New Roman"/>
                  <w:sz w:val="24"/>
                  <w:szCs w:val="24"/>
                </w:rPr>
                <w:t>https://www.acog.org/clinical-information/physician-faqs/-/media/3a22e153b67446a6b31fb051e469187c.ashx</w:t>
              </w:r>
            </w:hyperlink>
          </w:p>
          <w:p w14:paraId="1BF866F6" w14:textId="77777777" w:rsidR="001F73C7" w:rsidRPr="00366ACC" w:rsidRDefault="001F73C7"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DD1E1FE" w14:textId="0228F2AB" w:rsidR="000E0B12" w:rsidRPr="00366ACC" w:rsidRDefault="000E0B12" w:rsidP="00552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Safe Prevention of the Primary Cesarean Delivery. American College of Obstetricians and Gynecologists (201</w:t>
            </w:r>
            <w:r w:rsidR="00543A9A">
              <w:rPr>
                <w:rFonts w:ascii="Times New Roman" w:hAnsi="Times New Roman" w:cs="Times New Roman"/>
                <w:sz w:val="24"/>
                <w:szCs w:val="24"/>
              </w:rPr>
              <w:t>4</w:t>
            </w:r>
            <w:r w:rsidRPr="00366ACC">
              <w:rPr>
                <w:rFonts w:ascii="Times New Roman" w:hAnsi="Times New Roman" w:cs="Times New Roman"/>
                <w:sz w:val="24"/>
                <w:szCs w:val="24"/>
              </w:rPr>
              <w:t>).</w:t>
            </w:r>
          </w:p>
          <w:p w14:paraId="77D7D9C3" w14:textId="77777777" w:rsidR="000E0B12" w:rsidRPr="00366ACC" w:rsidRDefault="00677813" w:rsidP="00552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7" w:history="1">
              <w:r w:rsidR="000E0B12" w:rsidRPr="00366ACC">
                <w:rPr>
                  <w:rStyle w:val="Hyperlink"/>
                  <w:rFonts w:ascii="Times New Roman" w:hAnsi="Times New Roman" w:cs="Times New Roman"/>
                  <w:sz w:val="24"/>
                  <w:szCs w:val="24"/>
                </w:rPr>
                <w:t>https://www.acog.org/Clinical-Guidance-and-Publications/Obstetric-Care-Consensus-Series/Safe-Prevention-of-the-Primary-Cesarean-Delivery</w:t>
              </w:r>
            </w:hyperlink>
          </w:p>
          <w:p w14:paraId="2EC9FDDC" w14:textId="77777777" w:rsidR="000E0B12" w:rsidRPr="00366ACC" w:rsidRDefault="000E0B12" w:rsidP="00D03B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E0B12" w:rsidRPr="00366ACC" w14:paraId="12BFB892"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580BD7E8" w14:textId="77777777" w:rsidR="000E0B12" w:rsidRPr="00B6314D" w:rsidRDefault="000E0B12" w:rsidP="005379A6">
            <w:pPr>
              <w:jc w:val="center"/>
              <w:rPr>
                <w:rFonts w:ascii="Times New Roman" w:hAnsi="Times New Roman" w:cs="Times New Roman"/>
                <w:i/>
                <w:sz w:val="24"/>
                <w:szCs w:val="24"/>
                <w:highlight w:val="yellow"/>
              </w:rPr>
            </w:pPr>
            <w:r w:rsidRPr="00B6314D">
              <w:rPr>
                <w:rFonts w:ascii="Times New Roman" w:hAnsi="Times New Roman" w:cs="Times New Roman"/>
                <w:i/>
                <w:sz w:val="24"/>
                <w:szCs w:val="24"/>
              </w:rPr>
              <w:t>Sickle Cell</w:t>
            </w:r>
          </w:p>
        </w:tc>
        <w:tc>
          <w:tcPr>
            <w:tcW w:w="12448" w:type="dxa"/>
          </w:tcPr>
          <w:p w14:paraId="2C95549A" w14:textId="77777777" w:rsidR="0016639D" w:rsidRPr="00B6314D" w:rsidRDefault="00231B97" w:rsidP="00B6314D">
            <w:pPr>
              <w:pStyle w:val="Default"/>
              <w:cnfStyle w:val="000000000000" w:firstRow="0" w:lastRow="0" w:firstColumn="0" w:lastColumn="0" w:oddVBand="0" w:evenVBand="0" w:oddHBand="0" w:evenHBand="0" w:firstRowFirstColumn="0" w:firstRowLastColumn="0" w:lastRowFirstColumn="0" w:lastRowLastColumn="0"/>
            </w:pPr>
            <w:r w:rsidRPr="00B6314D">
              <w:t xml:space="preserve">Sickle Cell Disease, Recommendations (Last reviewed, 2020) </w:t>
            </w:r>
          </w:p>
          <w:p w14:paraId="75B3F142" w14:textId="1C1A3F3F" w:rsidR="00B6314D" w:rsidRPr="00B6314D" w:rsidRDefault="00677813" w:rsidP="00B6314D">
            <w:pPr>
              <w:pStyle w:val="Default"/>
              <w:cnfStyle w:val="000000000000" w:firstRow="0" w:lastRow="0" w:firstColumn="0" w:lastColumn="0" w:oddVBand="0" w:evenVBand="0" w:oddHBand="0" w:evenHBand="0" w:firstRowFirstColumn="0" w:firstRowLastColumn="0" w:lastRowFirstColumn="0" w:lastRowLastColumn="0"/>
            </w:pPr>
            <w:hyperlink r:id="rId68" w:history="1">
              <w:r w:rsidR="00B6314D" w:rsidRPr="00B6314D">
                <w:rPr>
                  <w:rStyle w:val="Hyperlink"/>
                </w:rPr>
                <w:t>https://www.cdc.gov/ncbddd/sicklecell/recommendations.html</w:t>
              </w:r>
            </w:hyperlink>
          </w:p>
          <w:p w14:paraId="6BBF1727" w14:textId="19B2A6C1" w:rsidR="00B6314D" w:rsidRPr="00B6314D" w:rsidRDefault="00B6314D" w:rsidP="00B6314D">
            <w:pPr>
              <w:pStyle w:val="Default"/>
              <w:cnfStyle w:val="000000000000" w:firstRow="0" w:lastRow="0" w:firstColumn="0" w:lastColumn="0" w:oddVBand="0" w:evenVBand="0" w:oddHBand="0" w:evenHBand="0" w:firstRowFirstColumn="0" w:firstRowLastColumn="0" w:lastRowFirstColumn="0" w:lastRowLastColumn="0"/>
            </w:pPr>
          </w:p>
        </w:tc>
      </w:tr>
      <w:tr w:rsidR="000E0B12" w:rsidRPr="00366ACC" w14:paraId="1C84B754" w14:textId="77777777" w:rsidTr="00C9073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60186DF0" w14:textId="77777777" w:rsidR="000E0B12" w:rsidRPr="00027B1A" w:rsidRDefault="000E0B12" w:rsidP="005379A6">
            <w:pPr>
              <w:jc w:val="center"/>
              <w:rPr>
                <w:rFonts w:ascii="Times New Roman" w:hAnsi="Times New Roman" w:cs="Times New Roman"/>
                <w:i/>
                <w:sz w:val="24"/>
                <w:szCs w:val="24"/>
                <w:highlight w:val="yellow"/>
              </w:rPr>
            </w:pPr>
            <w:r w:rsidRPr="002222CD">
              <w:rPr>
                <w:rFonts w:ascii="Times New Roman" w:hAnsi="Times New Roman" w:cs="Times New Roman"/>
                <w:i/>
                <w:sz w:val="24"/>
                <w:szCs w:val="24"/>
              </w:rPr>
              <w:lastRenderedPageBreak/>
              <w:t>Tobacco Cessation</w:t>
            </w:r>
          </w:p>
        </w:tc>
        <w:tc>
          <w:tcPr>
            <w:tcW w:w="12448" w:type="dxa"/>
          </w:tcPr>
          <w:p w14:paraId="243E732B"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Smoking Cessation During Pregnancy.  ACOG Committee Opinion (2017).</w:t>
            </w:r>
          </w:p>
          <w:p w14:paraId="0AD51071" w14:textId="00F0447B" w:rsidR="000E0B12" w:rsidRPr="00366ACC" w:rsidRDefault="00677813"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9" w:history="1">
              <w:r w:rsidR="00B6314D" w:rsidRPr="00D36342">
                <w:rPr>
                  <w:rStyle w:val="Hyperlink"/>
                  <w:rFonts w:ascii="Times New Roman" w:hAnsi="Times New Roman" w:cs="Times New Roman"/>
                  <w:sz w:val="24"/>
                  <w:szCs w:val="24"/>
                </w:rPr>
                <w:t>https://www.acog.org/Clinical-Guidance-and-Publications/Committee-Opinions/Committee-on-Obstetric-Practice/Smoking-Cessation-During-Pregnancy</w:t>
              </w:r>
            </w:hyperlink>
          </w:p>
          <w:p w14:paraId="2AE46E08"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85DFE7A"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Treating Tobacco Use and Dependence: 2008 Update, US Department of Health and Human Services.</w:t>
            </w:r>
          </w:p>
          <w:p w14:paraId="68F8526E" w14:textId="77777777" w:rsidR="000E0B12" w:rsidRPr="00366ACC" w:rsidRDefault="00677813"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70" w:history="1">
              <w:r w:rsidR="000E0B12" w:rsidRPr="00366ACC">
                <w:rPr>
                  <w:rStyle w:val="Hyperlink"/>
                  <w:rFonts w:ascii="Times New Roman" w:hAnsi="Times New Roman" w:cs="Times New Roman"/>
                  <w:sz w:val="24"/>
                  <w:szCs w:val="24"/>
                </w:rPr>
                <w:t>https://www.ncbi.nlm.nih.gov/books/NBK63952/</w:t>
              </w:r>
            </w:hyperlink>
          </w:p>
          <w:p w14:paraId="197F2413"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D97A5C6"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sz w:val="24"/>
                <w:szCs w:val="24"/>
              </w:rPr>
              <w:t>Extinguishing the Tobacco Epidemic in California, CDC (2018).</w:t>
            </w:r>
          </w:p>
          <w:p w14:paraId="7DBF7198" w14:textId="77777777" w:rsidR="000E0B12" w:rsidRPr="00366ACC" w:rsidRDefault="00677813"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71" w:history="1">
              <w:r w:rsidR="000E0B12" w:rsidRPr="00366ACC">
                <w:rPr>
                  <w:rStyle w:val="Hyperlink"/>
                  <w:rFonts w:ascii="Times New Roman" w:hAnsi="Times New Roman" w:cs="Times New Roman"/>
                  <w:sz w:val="24"/>
                  <w:szCs w:val="24"/>
                </w:rPr>
                <w:t>https://www.cdc.gov/tobacco/about/osh/program-funding/pdfs/california-2018-508.pdf</w:t>
              </w:r>
            </w:hyperlink>
          </w:p>
          <w:p w14:paraId="3475DE2A" w14:textId="77777777" w:rsidR="000E0B12" w:rsidRPr="00366ACC" w:rsidRDefault="000E0B12" w:rsidP="001948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E0B12" w:rsidRPr="00366ACC" w14:paraId="1F327E6D" w14:textId="77777777" w:rsidTr="00C90733">
        <w:trPr>
          <w:cantSplit/>
          <w:jc w:val="center"/>
        </w:trPr>
        <w:tc>
          <w:tcPr>
            <w:cnfStyle w:val="001000000000" w:firstRow="0" w:lastRow="0" w:firstColumn="1" w:lastColumn="0" w:oddVBand="0" w:evenVBand="0" w:oddHBand="0" w:evenHBand="0" w:firstRowFirstColumn="0" w:firstRowLastColumn="0" w:lastRowFirstColumn="0" w:lastRowLastColumn="0"/>
            <w:tcW w:w="1844" w:type="dxa"/>
          </w:tcPr>
          <w:p w14:paraId="2A79E5F6" w14:textId="77777777" w:rsidR="000E0B12" w:rsidRPr="00366ACC" w:rsidRDefault="000E0B12" w:rsidP="005379A6">
            <w:pPr>
              <w:jc w:val="center"/>
              <w:rPr>
                <w:rFonts w:ascii="Times New Roman" w:hAnsi="Times New Roman" w:cs="Times New Roman"/>
                <w:i/>
                <w:sz w:val="24"/>
                <w:szCs w:val="24"/>
              </w:rPr>
            </w:pPr>
            <w:r w:rsidRPr="00851E6D">
              <w:rPr>
                <w:rFonts w:ascii="Times New Roman" w:hAnsi="Times New Roman" w:cs="Times New Roman"/>
                <w:i/>
                <w:sz w:val="24"/>
                <w:szCs w:val="24"/>
              </w:rPr>
              <w:t>Violence/ Abuse</w:t>
            </w:r>
          </w:p>
        </w:tc>
        <w:tc>
          <w:tcPr>
            <w:tcW w:w="12448" w:type="dxa"/>
          </w:tcPr>
          <w:p w14:paraId="2177DD0B" w14:textId="77777777" w:rsidR="000E0B12" w:rsidRPr="00366ACC" w:rsidRDefault="000E0B12"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ACC">
              <w:rPr>
                <w:rFonts w:ascii="Times New Roman" w:hAnsi="Times New Roman" w:cs="Times New Roman"/>
                <w:color w:val="333333"/>
                <w:sz w:val="24"/>
                <w:szCs w:val="24"/>
                <w:shd w:val="clear" w:color="auto" w:fill="FFFFFF"/>
              </w:rPr>
              <w:t>Screening for Intimate Partner Violence, Elder Abuse, and Abuse of Vulnerable Adults. </w:t>
            </w:r>
            <w:r w:rsidRPr="00366ACC">
              <w:rPr>
                <w:rStyle w:val="Emphasis"/>
                <w:rFonts w:ascii="Times New Roman" w:hAnsi="Times New Roman" w:cs="Times New Roman"/>
                <w:color w:val="333333"/>
                <w:sz w:val="24"/>
                <w:szCs w:val="24"/>
                <w:shd w:val="clear" w:color="auto" w:fill="FFFFFF"/>
              </w:rPr>
              <w:t>JAMA.</w:t>
            </w:r>
            <w:r w:rsidRPr="00366ACC">
              <w:rPr>
                <w:rFonts w:ascii="Times New Roman" w:hAnsi="Times New Roman" w:cs="Times New Roman"/>
                <w:sz w:val="24"/>
                <w:szCs w:val="24"/>
              </w:rPr>
              <w:t xml:space="preserve"> (2018)</w:t>
            </w:r>
          </w:p>
          <w:p w14:paraId="639CAAC0" w14:textId="77777777" w:rsidR="000E0B12" w:rsidRDefault="00677813" w:rsidP="00194879">
            <w:pP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72" w:history="1">
              <w:r w:rsidR="000E0B12" w:rsidRPr="00366ACC">
                <w:rPr>
                  <w:rStyle w:val="Hyperlink"/>
                  <w:rFonts w:ascii="Times New Roman" w:hAnsi="Times New Roman" w:cs="Times New Roman"/>
                  <w:sz w:val="24"/>
                  <w:szCs w:val="24"/>
                </w:rPr>
                <w:t>https://jamanetwork.com/journals/jama/fullarticle/2708115</w:t>
              </w:r>
            </w:hyperlink>
          </w:p>
          <w:p w14:paraId="0E67BE33" w14:textId="75EB6C0A" w:rsidR="00851E6D" w:rsidRPr="00366ACC" w:rsidRDefault="00851E6D" w:rsidP="001948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F28DAFC" w14:textId="77777777" w:rsidR="005379A6" w:rsidRPr="00366ACC" w:rsidRDefault="005379A6" w:rsidP="00B33E05">
      <w:pPr>
        <w:rPr>
          <w:rStyle w:val="Hyperlink"/>
          <w:rFonts w:ascii="Times New Roman" w:hAnsi="Times New Roman" w:cs="Times New Roman"/>
        </w:rPr>
        <w:sectPr w:rsidR="005379A6" w:rsidRPr="00366ACC" w:rsidSect="005379A6">
          <w:headerReference w:type="default" r:id="rId73"/>
          <w:pgSz w:w="15840" w:h="12240" w:orient="landscape"/>
          <w:pgMar w:top="720" w:right="720" w:bottom="720" w:left="720" w:header="720" w:footer="720" w:gutter="0"/>
          <w:cols w:space="720"/>
          <w:docGrid w:linePitch="360"/>
        </w:sectPr>
      </w:pPr>
    </w:p>
    <w:p w14:paraId="0D65E904" w14:textId="77777777" w:rsidR="00BB3991" w:rsidRPr="00366ACC" w:rsidRDefault="00BB3991" w:rsidP="00B33E05">
      <w:pPr>
        <w:rPr>
          <w:rFonts w:ascii="Times New Roman" w:hAnsi="Times New Roman" w:cs="Times New Roman"/>
          <w:b/>
          <w:sz w:val="30"/>
          <w:szCs w:val="30"/>
        </w:rPr>
      </w:pPr>
      <w:r w:rsidRPr="00366ACC">
        <w:rPr>
          <w:rFonts w:ascii="Times New Roman" w:hAnsi="Times New Roman" w:cs="Times New Roman"/>
          <w:b/>
          <w:sz w:val="30"/>
          <w:szCs w:val="30"/>
        </w:rPr>
        <w:lastRenderedPageBreak/>
        <w:t>Additional References:</w:t>
      </w:r>
    </w:p>
    <w:tbl>
      <w:tblPr>
        <w:tblStyle w:val="TableGrid"/>
        <w:tblW w:w="0" w:type="auto"/>
        <w:tblLook w:val="04A0" w:firstRow="1" w:lastRow="0" w:firstColumn="1" w:lastColumn="0" w:noHBand="0" w:noVBand="1"/>
      </w:tblPr>
      <w:tblGrid>
        <w:gridCol w:w="13818"/>
      </w:tblGrid>
      <w:tr w:rsidR="00027B1A" w:rsidRPr="00366ACC" w14:paraId="4AEF7BEC" w14:textId="77777777" w:rsidTr="00027B1A">
        <w:trPr>
          <w:trHeight w:val="606"/>
        </w:trPr>
        <w:tc>
          <w:tcPr>
            <w:tcW w:w="13818" w:type="dxa"/>
            <w:shd w:val="clear" w:color="auto" w:fill="0070C0"/>
          </w:tcPr>
          <w:p w14:paraId="19A8EE7C" w14:textId="77777777" w:rsidR="00027B1A" w:rsidRPr="00366ACC" w:rsidRDefault="00027B1A" w:rsidP="00BE6A35">
            <w:pPr>
              <w:rPr>
                <w:rFonts w:ascii="Times New Roman" w:hAnsi="Times New Roman" w:cs="Times New Roman"/>
                <w:b/>
                <w:i/>
                <w:color w:val="FFFFFF" w:themeColor="background1"/>
                <w:sz w:val="24"/>
                <w:szCs w:val="24"/>
              </w:rPr>
            </w:pPr>
            <w:r w:rsidRPr="00366ACC">
              <w:rPr>
                <w:rFonts w:ascii="Times New Roman" w:hAnsi="Times New Roman" w:cs="Times New Roman"/>
                <w:b/>
                <w:i/>
                <w:color w:val="FFFFFF" w:themeColor="background1"/>
                <w:sz w:val="24"/>
                <w:szCs w:val="24"/>
              </w:rPr>
              <w:t>General Guidelines</w:t>
            </w:r>
          </w:p>
        </w:tc>
      </w:tr>
      <w:tr w:rsidR="00027B1A" w:rsidRPr="00366ACC" w14:paraId="6DCDCA55" w14:textId="77777777" w:rsidTr="00140E4E">
        <w:trPr>
          <w:trHeight w:val="755"/>
        </w:trPr>
        <w:tc>
          <w:tcPr>
            <w:tcW w:w="13818" w:type="dxa"/>
          </w:tcPr>
          <w:p w14:paraId="6071EC87" w14:textId="1EE17375" w:rsidR="00027B1A" w:rsidRPr="00366ACC" w:rsidRDefault="00027B1A" w:rsidP="00BE6A35">
            <w:pPr>
              <w:rPr>
                <w:rFonts w:ascii="Times New Roman" w:hAnsi="Times New Roman" w:cs="Times New Roman"/>
                <w:color w:val="0563C1" w:themeColor="hyperlink"/>
                <w:sz w:val="24"/>
                <w:szCs w:val="24"/>
              </w:rPr>
            </w:pPr>
            <w:bookmarkStart w:id="6" w:name="_Hlk31105218"/>
            <w:r w:rsidRPr="00366ACC">
              <w:rPr>
                <w:rFonts w:ascii="Times New Roman" w:hAnsi="Times New Roman" w:cs="Times New Roman"/>
                <w:sz w:val="24"/>
                <w:szCs w:val="24"/>
              </w:rPr>
              <w:t>Centers for Medicare and Medicaid Services (CMS). ICD-10-CM Official Guidelines for Coding and Reporting FY 2</w:t>
            </w:r>
            <w:r>
              <w:rPr>
                <w:rFonts w:ascii="Times New Roman" w:hAnsi="Times New Roman" w:cs="Times New Roman"/>
                <w:sz w:val="24"/>
                <w:szCs w:val="24"/>
              </w:rPr>
              <w:t>022</w:t>
            </w:r>
            <w:r w:rsidRPr="00366ACC">
              <w:rPr>
                <w:rFonts w:ascii="Times New Roman" w:hAnsi="Times New Roman" w:cs="Times New Roman"/>
                <w:sz w:val="24"/>
                <w:szCs w:val="24"/>
              </w:rPr>
              <w:t>.</w:t>
            </w:r>
          </w:p>
          <w:bookmarkEnd w:id="6"/>
          <w:p w14:paraId="4C096F89" w14:textId="1B8F4673" w:rsidR="00027B1A" w:rsidRDefault="00027B1A" w:rsidP="00BE6A35">
            <w:pPr>
              <w:rPr>
                <w:rFonts w:ascii="Times New Roman" w:hAnsi="Times New Roman" w:cs="Times New Roman"/>
                <w:color w:val="0563C1" w:themeColor="hyperlink"/>
                <w:sz w:val="24"/>
                <w:szCs w:val="24"/>
              </w:rPr>
            </w:pPr>
            <w:r>
              <w:rPr>
                <w:rFonts w:ascii="Times New Roman" w:hAnsi="Times New Roman" w:cs="Times New Roman"/>
                <w:color w:val="0563C1" w:themeColor="hyperlink"/>
                <w:sz w:val="24"/>
                <w:szCs w:val="24"/>
              </w:rPr>
              <w:fldChar w:fldCharType="begin"/>
            </w:r>
            <w:r>
              <w:rPr>
                <w:rFonts w:ascii="Times New Roman" w:hAnsi="Times New Roman" w:cs="Times New Roman"/>
                <w:color w:val="0563C1" w:themeColor="hyperlink"/>
                <w:sz w:val="24"/>
                <w:szCs w:val="24"/>
              </w:rPr>
              <w:instrText xml:space="preserve"> HYPERLINK "</w:instrText>
            </w:r>
            <w:r w:rsidRPr="00027B1A">
              <w:rPr>
                <w:rFonts w:ascii="Times New Roman" w:hAnsi="Times New Roman" w:cs="Times New Roman"/>
                <w:color w:val="0563C1" w:themeColor="hyperlink"/>
                <w:sz w:val="24"/>
                <w:szCs w:val="24"/>
              </w:rPr>
              <w:instrText>https://www.cms.gov/medicare/icd-10/2022-icd-10-cm</w:instrText>
            </w:r>
            <w:r>
              <w:rPr>
                <w:rFonts w:ascii="Times New Roman" w:hAnsi="Times New Roman" w:cs="Times New Roman"/>
                <w:color w:val="0563C1" w:themeColor="hyperlink"/>
                <w:sz w:val="24"/>
                <w:szCs w:val="24"/>
              </w:rPr>
              <w:instrText xml:space="preserve">" </w:instrText>
            </w:r>
            <w:r>
              <w:rPr>
                <w:rFonts w:ascii="Times New Roman" w:hAnsi="Times New Roman" w:cs="Times New Roman"/>
                <w:color w:val="0563C1" w:themeColor="hyperlink"/>
                <w:sz w:val="24"/>
                <w:szCs w:val="24"/>
              </w:rPr>
              <w:fldChar w:fldCharType="separate"/>
            </w:r>
            <w:r w:rsidRPr="006374B6">
              <w:rPr>
                <w:rStyle w:val="Hyperlink"/>
                <w:rFonts w:ascii="Times New Roman" w:hAnsi="Times New Roman" w:cs="Times New Roman"/>
                <w:sz w:val="24"/>
                <w:szCs w:val="24"/>
              </w:rPr>
              <w:t>https://www.cms.gov/medicare/icd-10/2022-icd-10-cm</w:t>
            </w:r>
            <w:r>
              <w:rPr>
                <w:rFonts w:ascii="Times New Roman" w:hAnsi="Times New Roman" w:cs="Times New Roman"/>
                <w:color w:val="0563C1" w:themeColor="hyperlink"/>
                <w:sz w:val="24"/>
                <w:szCs w:val="24"/>
              </w:rPr>
              <w:fldChar w:fldCharType="end"/>
            </w:r>
          </w:p>
          <w:p w14:paraId="658FBBA5" w14:textId="3440826C" w:rsidR="00140E4E" w:rsidRPr="00140E4E" w:rsidRDefault="00140E4E" w:rsidP="00140E4E">
            <w:pPr>
              <w:rPr>
                <w:rFonts w:ascii="Times New Roman" w:hAnsi="Times New Roman" w:cs="Times New Roman"/>
                <w:sz w:val="24"/>
                <w:szCs w:val="24"/>
              </w:rPr>
            </w:pPr>
          </w:p>
        </w:tc>
      </w:tr>
      <w:tr w:rsidR="00027B1A" w:rsidRPr="00366ACC" w14:paraId="606D4423" w14:textId="77777777" w:rsidTr="00027B1A">
        <w:trPr>
          <w:trHeight w:val="270"/>
        </w:trPr>
        <w:tc>
          <w:tcPr>
            <w:tcW w:w="13818" w:type="dxa"/>
            <w:shd w:val="clear" w:color="auto" w:fill="0070C0"/>
          </w:tcPr>
          <w:p w14:paraId="0AD807EF" w14:textId="77777777" w:rsidR="00027B1A" w:rsidRPr="00366ACC" w:rsidRDefault="00027B1A" w:rsidP="00BE6A35">
            <w:pPr>
              <w:rPr>
                <w:rFonts w:ascii="Times New Roman" w:hAnsi="Times New Roman" w:cs="Times New Roman"/>
                <w:b/>
                <w:i/>
                <w:color w:val="FFFFFF" w:themeColor="background1"/>
                <w:sz w:val="24"/>
                <w:szCs w:val="24"/>
              </w:rPr>
            </w:pPr>
            <w:r w:rsidRPr="00366ACC">
              <w:rPr>
                <w:rFonts w:ascii="Times New Roman" w:hAnsi="Times New Roman" w:cs="Times New Roman"/>
                <w:b/>
                <w:i/>
                <w:color w:val="FFFFFF" w:themeColor="background1"/>
                <w:sz w:val="24"/>
                <w:szCs w:val="24"/>
              </w:rPr>
              <w:t>General Clinical Resources</w:t>
            </w:r>
          </w:p>
        </w:tc>
      </w:tr>
      <w:tr w:rsidR="00027B1A" w:rsidRPr="00366ACC" w14:paraId="62FE2380" w14:textId="77777777" w:rsidTr="00027B1A">
        <w:trPr>
          <w:trHeight w:val="1366"/>
        </w:trPr>
        <w:tc>
          <w:tcPr>
            <w:tcW w:w="13818" w:type="dxa"/>
          </w:tcPr>
          <w:p w14:paraId="5ADBCD3A" w14:textId="77777777" w:rsidR="00027B1A" w:rsidRPr="00366ACC" w:rsidRDefault="00027B1A" w:rsidP="00FD50B3">
            <w:pPr>
              <w:rPr>
                <w:rFonts w:ascii="Times New Roman" w:hAnsi="Times New Roman" w:cs="Times New Roman"/>
                <w:b/>
                <w:sz w:val="24"/>
                <w:szCs w:val="24"/>
              </w:rPr>
            </w:pPr>
          </w:p>
          <w:p w14:paraId="3D5D1418" w14:textId="77777777" w:rsidR="00027B1A" w:rsidRPr="00366ACC" w:rsidRDefault="00677813" w:rsidP="00FD50B3">
            <w:pPr>
              <w:rPr>
                <w:rFonts w:ascii="Times New Roman" w:hAnsi="Times New Roman" w:cs="Times New Roman"/>
                <w:color w:val="0563C1" w:themeColor="hyperlink"/>
                <w:sz w:val="24"/>
                <w:szCs w:val="24"/>
              </w:rPr>
            </w:pPr>
            <w:hyperlink r:id="rId74" w:history="1">
              <w:r w:rsidR="00027B1A" w:rsidRPr="00366ACC">
                <w:rPr>
                  <w:rStyle w:val="Hyperlink"/>
                  <w:rFonts w:ascii="Times New Roman" w:hAnsi="Times New Roman" w:cs="Times New Roman"/>
                  <w:sz w:val="24"/>
                  <w:szCs w:val="24"/>
                </w:rPr>
                <w:t>www.cdc.gov</w:t>
              </w:r>
            </w:hyperlink>
          </w:p>
          <w:p w14:paraId="36D8B762" w14:textId="77777777" w:rsidR="00027B1A" w:rsidRPr="00366ACC" w:rsidRDefault="00677813" w:rsidP="00FD50B3">
            <w:pPr>
              <w:rPr>
                <w:rFonts w:ascii="Times New Roman" w:hAnsi="Times New Roman" w:cs="Times New Roman"/>
                <w:color w:val="0563C1" w:themeColor="hyperlink"/>
                <w:sz w:val="24"/>
                <w:szCs w:val="24"/>
              </w:rPr>
            </w:pPr>
            <w:hyperlink r:id="rId75" w:history="1">
              <w:r w:rsidR="00027B1A" w:rsidRPr="00366ACC">
                <w:rPr>
                  <w:rStyle w:val="Hyperlink"/>
                  <w:rFonts w:ascii="Times New Roman" w:hAnsi="Times New Roman" w:cs="Times New Roman"/>
                  <w:sz w:val="24"/>
                  <w:szCs w:val="24"/>
                </w:rPr>
                <w:t>www.nih.gov</w:t>
              </w:r>
            </w:hyperlink>
          </w:p>
          <w:p w14:paraId="32FFFC33" w14:textId="77777777" w:rsidR="00027B1A" w:rsidRPr="00366ACC" w:rsidRDefault="00677813" w:rsidP="00FD50B3">
            <w:pPr>
              <w:rPr>
                <w:rFonts w:ascii="Times New Roman" w:hAnsi="Times New Roman" w:cs="Times New Roman"/>
                <w:color w:val="0563C1" w:themeColor="hyperlink"/>
                <w:sz w:val="24"/>
                <w:szCs w:val="24"/>
              </w:rPr>
            </w:pPr>
            <w:hyperlink r:id="rId76" w:history="1">
              <w:r w:rsidR="00027B1A" w:rsidRPr="00366ACC">
                <w:rPr>
                  <w:rStyle w:val="Hyperlink"/>
                  <w:rFonts w:ascii="Times New Roman" w:hAnsi="Times New Roman" w:cs="Times New Roman"/>
                  <w:sz w:val="24"/>
                  <w:szCs w:val="24"/>
                </w:rPr>
                <w:t>www.ahrq.gov</w:t>
              </w:r>
            </w:hyperlink>
          </w:p>
          <w:p w14:paraId="217B02F3" w14:textId="77777777" w:rsidR="00027B1A" w:rsidRPr="00366ACC" w:rsidRDefault="00027B1A" w:rsidP="00FD50B3">
            <w:pPr>
              <w:rPr>
                <w:rFonts w:ascii="Times New Roman" w:hAnsi="Times New Roman" w:cs="Times New Roman"/>
                <w:b/>
                <w:sz w:val="24"/>
                <w:szCs w:val="24"/>
              </w:rPr>
            </w:pPr>
          </w:p>
        </w:tc>
      </w:tr>
    </w:tbl>
    <w:p w14:paraId="4AA4DB5D" w14:textId="35A68DAE" w:rsidR="00BB3991" w:rsidRDefault="00BB3991" w:rsidP="00B33E05"/>
    <w:p w14:paraId="51961ACF" w14:textId="2FB9C5C4" w:rsidR="00362F0B" w:rsidRPr="00362F0B" w:rsidRDefault="00362F0B" w:rsidP="00B33E05">
      <w:pPr>
        <w:rPr>
          <w:i/>
          <w:iCs/>
        </w:rPr>
      </w:pPr>
      <w:r w:rsidRPr="00362F0B">
        <w:rPr>
          <w:i/>
          <w:iCs/>
        </w:rPr>
        <w:t>Updated_Reviewed 5/24/2022</w:t>
      </w:r>
    </w:p>
    <w:sectPr w:rsidR="00362F0B" w:rsidRPr="00362F0B" w:rsidSect="005379A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FBEF5" w14:textId="77777777" w:rsidR="00677813" w:rsidRDefault="00677813" w:rsidP="00B33E05">
      <w:pPr>
        <w:spacing w:after="0" w:line="240" w:lineRule="auto"/>
      </w:pPr>
      <w:r>
        <w:separator/>
      </w:r>
    </w:p>
  </w:endnote>
  <w:endnote w:type="continuationSeparator" w:id="0">
    <w:p w14:paraId="7BA50D8C" w14:textId="77777777" w:rsidR="00677813" w:rsidRDefault="00677813" w:rsidP="00B3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8B36E" w14:textId="77777777" w:rsidR="00677813" w:rsidRDefault="00677813" w:rsidP="00B33E05">
      <w:pPr>
        <w:spacing w:after="0" w:line="240" w:lineRule="auto"/>
      </w:pPr>
      <w:r>
        <w:separator/>
      </w:r>
    </w:p>
  </w:footnote>
  <w:footnote w:type="continuationSeparator" w:id="0">
    <w:p w14:paraId="392DEEE7" w14:textId="77777777" w:rsidR="00677813" w:rsidRDefault="00677813" w:rsidP="00B33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05D62" w14:textId="77777777" w:rsidR="00B33E05" w:rsidRDefault="00F4346B">
    <w:pPr>
      <w:pStyle w:val="Header"/>
    </w:pPr>
    <w:r>
      <w:rPr>
        <w:noProof/>
      </w:rPr>
      <mc:AlternateContent>
        <mc:Choice Requires="wps">
          <w:drawing>
            <wp:anchor distT="45720" distB="45720" distL="114300" distR="114300" simplePos="0" relativeHeight="251659264" behindDoc="0" locked="0" layoutInCell="1" allowOverlap="1" wp14:anchorId="06BB1A35" wp14:editId="52E9136F">
              <wp:simplePos x="0" y="0"/>
              <wp:positionH relativeFrom="margin">
                <wp:posOffset>2423160</wp:posOffset>
              </wp:positionH>
              <wp:positionV relativeFrom="paragraph">
                <wp:posOffset>-184785</wp:posOffset>
              </wp:positionV>
              <wp:extent cx="5814060" cy="3549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354965"/>
                      </a:xfrm>
                      <a:prstGeom prst="rect">
                        <a:avLst/>
                      </a:prstGeom>
                      <a:solidFill>
                        <a:srgbClr val="FFFFFF"/>
                      </a:solidFill>
                      <a:ln w="9525">
                        <a:noFill/>
                        <a:miter lim="800000"/>
                        <a:headEnd/>
                        <a:tailEnd/>
                      </a:ln>
                    </wps:spPr>
                    <wps:txbx>
                      <w:txbxContent>
                        <w:p w14:paraId="7D7FFC54" w14:textId="6F8E780D" w:rsidR="00B33E05" w:rsidRPr="00B33E05" w:rsidRDefault="00B33E05" w:rsidP="00B33E05">
                          <w:pPr>
                            <w:jc w:val="right"/>
                            <w:rPr>
                              <w:rFonts w:ascii="Arial" w:hAnsi="Arial" w:cs="Arial"/>
                              <w:b/>
                              <w:color w:val="4472C4" w:themeColor="accent1"/>
                              <w:sz w:val="32"/>
                              <w:szCs w:val="32"/>
                            </w:rPr>
                          </w:pPr>
                          <w:r w:rsidRPr="00B33E05">
                            <w:rPr>
                              <w:rFonts w:ascii="Arial" w:hAnsi="Arial" w:cs="Arial"/>
                              <w:b/>
                              <w:color w:val="4472C4" w:themeColor="accent1"/>
                              <w:sz w:val="32"/>
                              <w:szCs w:val="32"/>
                            </w:rPr>
                            <w:t>Clinical Practice &amp; Preventive Health Guidelines 20</w:t>
                          </w:r>
                          <w:r w:rsidR="007D5335">
                            <w:rPr>
                              <w:rFonts w:ascii="Arial" w:hAnsi="Arial" w:cs="Arial"/>
                              <w:b/>
                              <w:color w:val="4472C4" w:themeColor="accent1"/>
                              <w:sz w:val="32"/>
                              <w:szCs w:val="32"/>
                            </w:rPr>
                            <w:t>2</w:t>
                          </w:r>
                          <w:r w:rsidR="00027B1A">
                            <w:rPr>
                              <w:rFonts w:ascii="Arial" w:hAnsi="Arial" w:cs="Arial"/>
                              <w:b/>
                              <w:color w:val="4472C4" w:themeColor="accent1"/>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B1A35" id="_x0000_t202" coordsize="21600,21600" o:spt="202" path="m,l,21600r21600,l21600,xe">
              <v:stroke joinstyle="miter"/>
              <v:path gradientshapeok="t" o:connecttype="rect"/>
            </v:shapetype>
            <v:shape id="Text Box 2" o:spid="_x0000_s1026" type="#_x0000_t202" style="position:absolute;margin-left:190.8pt;margin-top:-14.55pt;width:457.8pt;height:2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" stroked="f">
              <v:textbox>
                <w:txbxContent>
                  <w:p w14:paraId="7D7FFC54" w14:textId="6F8E780D" w:rsidR="00B33E05" w:rsidRPr="00B33E05" w:rsidRDefault="00B33E05" w:rsidP="00B33E05">
                    <w:pPr>
                      <w:jc w:val="right"/>
                      <w:rPr>
                        <w:rFonts w:ascii="Arial" w:hAnsi="Arial" w:cs="Arial"/>
                        <w:b/>
                        <w:color w:val="4472C4" w:themeColor="accent1"/>
                        <w:sz w:val="32"/>
                        <w:szCs w:val="32"/>
                      </w:rPr>
                    </w:pPr>
                    <w:r w:rsidRPr="00B33E05">
                      <w:rPr>
                        <w:rFonts w:ascii="Arial" w:hAnsi="Arial" w:cs="Arial"/>
                        <w:b/>
                        <w:color w:val="4472C4" w:themeColor="accent1"/>
                        <w:sz w:val="32"/>
                        <w:szCs w:val="32"/>
                      </w:rPr>
                      <w:t>Clinical Practice &amp; Preventive Health Guidelines 20</w:t>
                    </w:r>
                    <w:r w:rsidR="007D5335">
                      <w:rPr>
                        <w:rFonts w:ascii="Arial" w:hAnsi="Arial" w:cs="Arial"/>
                        <w:b/>
                        <w:color w:val="4472C4" w:themeColor="accent1"/>
                        <w:sz w:val="32"/>
                        <w:szCs w:val="32"/>
                      </w:rPr>
                      <w:t>2</w:t>
                    </w:r>
                    <w:r w:rsidR="00027B1A">
                      <w:rPr>
                        <w:rFonts w:ascii="Arial" w:hAnsi="Arial" w:cs="Arial"/>
                        <w:b/>
                        <w:color w:val="4472C4" w:themeColor="accent1"/>
                        <w:sz w:val="32"/>
                        <w:szCs w:val="32"/>
                      </w:rPr>
                      <w:t>2</w:t>
                    </w:r>
                  </w:p>
                </w:txbxContent>
              </v:textbox>
              <w10:wrap type="square" anchorx="margin"/>
            </v:shape>
          </w:pict>
        </mc:Fallback>
      </mc:AlternateContent>
    </w:r>
    <w:r>
      <w:rPr>
        <w:noProof/>
      </w:rPr>
      <w:drawing>
        <wp:anchor distT="0" distB="0" distL="114300" distR="114300" simplePos="0" relativeHeight="251660288" behindDoc="1" locked="0" layoutInCell="1" allowOverlap="1" wp14:anchorId="529B5B4C" wp14:editId="2D0A4183">
          <wp:simplePos x="0" y="0"/>
          <wp:positionH relativeFrom="column">
            <wp:posOffset>685800</wp:posOffset>
          </wp:positionH>
          <wp:positionV relativeFrom="paragraph">
            <wp:posOffset>-352425</wp:posOffset>
          </wp:positionV>
          <wp:extent cx="1647825" cy="663788"/>
          <wp:effectExtent l="0" t="0" r="0" b="3175"/>
          <wp:wrapTight wrapText="bothSides">
            <wp:wrapPolygon edited="0">
              <wp:start x="0" y="0"/>
              <wp:lineTo x="0" y="21083"/>
              <wp:lineTo x="21225" y="21083"/>
              <wp:lineTo x="212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rialCare_Select Health Plan.png"/>
                  <pic:cNvPicPr/>
                </pic:nvPicPr>
                <pic:blipFill>
                  <a:blip r:embed="rId1">
                    <a:extLst>
                      <a:ext uri="{28A0092B-C50C-407E-A947-70E740481C1C}">
                        <a14:useLocalDpi xmlns:a14="http://schemas.microsoft.com/office/drawing/2010/main" val="0"/>
                      </a:ext>
                    </a:extLst>
                  </a:blip>
                  <a:stretch>
                    <a:fillRect/>
                  </a:stretch>
                </pic:blipFill>
                <pic:spPr>
                  <a:xfrm>
                    <a:off x="0" y="0"/>
                    <a:ext cx="1647825" cy="6637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5DB4"/>
    <w:multiLevelType w:val="multilevel"/>
    <w:tmpl w:val="4ECA2950"/>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strike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79D5069"/>
    <w:multiLevelType w:val="hybridMultilevel"/>
    <w:tmpl w:val="1B3899A4"/>
    <w:lvl w:ilvl="0" w:tplc="E1E6DAA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EC31A3"/>
    <w:multiLevelType w:val="hybridMultilevel"/>
    <w:tmpl w:val="77C42EE6"/>
    <w:lvl w:ilvl="0" w:tplc="E1E6DA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BE146C"/>
    <w:multiLevelType w:val="hybridMultilevel"/>
    <w:tmpl w:val="190896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05"/>
    <w:rsid w:val="00012B22"/>
    <w:rsid w:val="00022DDF"/>
    <w:rsid w:val="00027B1A"/>
    <w:rsid w:val="00031952"/>
    <w:rsid w:val="000A39DC"/>
    <w:rsid w:val="000C1E60"/>
    <w:rsid w:val="000C79FA"/>
    <w:rsid w:val="000E0B12"/>
    <w:rsid w:val="000E590D"/>
    <w:rsid w:val="00120A8F"/>
    <w:rsid w:val="00140E4E"/>
    <w:rsid w:val="00165405"/>
    <w:rsid w:val="0016639D"/>
    <w:rsid w:val="0019385F"/>
    <w:rsid w:val="00194521"/>
    <w:rsid w:val="001947C0"/>
    <w:rsid w:val="00194879"/>
    <w:rsid w:val="001A3B6E"/>
    <w:rsid w:val="001B41F0"/>
    <w:rsid w:val="001C11B9"/>
    <w:rsid w:val="001C691D"/>
    <w:rsid w:val="001D0307"/>
    <w:rsid w:val="001E10EB"/>
    <w:rsid w:val="001F73C7"/>
    <w:rsid w:val="0021121A"/>
    <w:rsid w:val="002222CD"/>
    <w:rsid w:val="00231B97"/>
    <w:rsid w:val="00257349"/>
    <w:rsid w:val="00263A40"/>
    <w:rsid w:val="002712FC"/>
    <w:rsid w:val="0032463D"/>
    <w:rsid w:val="00345B4D"/>
    <w:rsid w:val="00362F0B"/>
    <w:rsid w:val="00366ACC"/>
    <w:rsid w:val="00367148"/>
    <w:rsid w:val="00373C9B"/>
    <w:rsid w:val="0039080D"/>
    <w:rsid w:val="00392F42"/>
    <w:rsid w:val="00393214"/>
    <w:rsid w:val="003A433C"/>
    <w:rsid w:val="003B0732"/>
    <w:rsid w:val="003B5A16"/>
    <w:rsid w:val="003D6534"/>
    <w:rsid w:val="003F7404"/>
    <w:rsid w:val="004363AA"/>
    <w:rsid w:val="004450C8"/>
    <w:rsid w:val="00462F8C"/>
    <w:rsid w:val="004F7299"/>
    <w:rsid w:val="005109C6"/>
    <w:rsid w:val="0051598F"/>
    <w:rsid w:val="005379A6"/>
    <w:rsid w:val="00542A55"/>
    <w:rsid w:val="00543A9A"/>
    <w:rsid w:val="00552238"/>
    <w:rsid w:val="005B2EEB"/>
    <w:rsid w:val="005D657C"/>
    <w:rsid w:val="005E0422"/>
    <w:rsid w:val="00614199"/>
    <w:rsid w:val="00677813"/>
    <w:rsid w:val="0068602D"/>
    <w:rsid w:val="006B23BD"/>
    <w:rsid w:val="006E330B"/>
    <w:rsid w:val="00712C11"/>
    <w:rsid w:val="00712EF1"/>
    <w:rsid w:val="00723ADA"/>
    <w:rsid w:val="00724F8B"/>
    <w:rsid w:val="007362FA"/>
    <w:rsid w:val="007364AC"/>
    <w:rsid w:val="0075004B"/>
    <w:rsid w:val="00756395"/>
    <w:rsid w:val="0076198D"/>
    <w:rsid w:val="007D5335"/>
    <w:rsid w:val="007E0D3A"/>
    <w:rsid w:val="007E2CF8"/>
    <w:rsid w:val="00816C89"/>
    <w:rsid w:val="008369FB"/>
    <w:rsid w:val="00845F40"/>
    <w:rsid w:val="00851E6D"/>
    <w:rsid w:val="0085459E"/>
    <w:rsid w:val="00884D02"/>
    <w:rsid w:val="008C4DCA"/>
    <w:rsid w:val="00902805"/>
    <w:rsid w:val="00932853"/>
    <w:rsid w:val="009413DE"/>
    <w:rsid w:val="00961EB9"/>
    <w:rsid w:val="009B4599"/>
    <w:rsid w:val="009B4F40"/>
    <w:rsid w:val="00A04F33"/>
    <w:rsid w:val="00A52280"/>
    <w:rsid w:val="00A76036"/>
    <w:rsid w:val="00A95C1C"/>
    <w:rsid w:val="00AA36D5"/>
    <w:rsid w:val="00AB405B"/>
    <w:rsid w:val="00AD69D0"/>
    <w:rsid w:val="00AE2FC1"/>
    <w:rsid w:val="00B07E58"/>
    <w:rsid w:val="00B13DB0"/>
    <w:rsid w:val="00B23006"/>
    <w:rsid w:val="00B33E05"/>
    <w:rsid w:val="00B42ECC"/>
    <w:rsid w:val="00B5663A"/>
    <w:rsid w:val="00B6314D"/>
    <w:rsid w:val="00B82BC2"/>
    <w:rsid w:val="00B92F3D"/>
    <w:rsid w:val="00BB3991"/>
    <w:rsid w:val="00BB454D"/>
    <w:rsid w:val="00BC7DA2"/>
    <w:rsid w:val="00BE13C9"/>
    <w:rsid w:val="00BE6A35"/>
    <w:rsid w:val="00C17B67"/>
    <w:rsid w:val="00C30B65"/>
    <w:rsid w:val="00C8302D"/>
    <w:rsid w:val="00C90733"/>
    <w:rsid w:val="00C93593"/>
    <w:rsid w:val="00C9495F"/>
    <w:rsid w:val="00C951D8"/>
    <w:rsid w:val="00CA1C0A"/>
    <w:rsid w:val="00CA6AB8"/>
    <w:rsid w:val="00CF4463"/>
    <w:rsid w:val="00D03B2A"/>
    <w:rsid w:val="00D221E7"/>
    <w:rsid w:val="00D30334"/>
    <w:rsid w:val="00D76795"/>
    <w:rsid w:val="00DB4DFF"/>
    <w:rsid w:val="00DC78A1"/>
    <w:rsid w:val="00E33E7B"/>
    <w:rsid w:val="00E43F20"/>
    <w:rsid w:val="00E50B84"/>
    <w:rsid w:val="00E57E2C"/>
    <w:rsid w:val="00E76E8B"/>
    <w:rsid w:val="00EA0647"/>
    <w:rsid w:val="00EA3A18"/>
    <w:rsid w:val="00EB0F54"/>
    <w:rsid w:val="00EC528F"/>
    <w:rsid w:val="00EC6D8E"/>
    <w:rsid w:val="00ED431E"/>
    <w:rsid w:val="00EF4931"/>
    <w:rsid w:val="00F217D1"/>
    <w:rsid w:val="00F250F3"/>
    <w:rsid w:val="00F345FC"/>
    <w:rsid w:val="00F4346B"/>
    <w:rsid w:val="00F60234"/>
    <w:rsid w:val="00F62129"/>
    <w:rsid w:val="00F65087"/>
    <w:rsid w:val="00F7219A"/>
    <w:rsid w:val="00F74CBB"/>
    <w:rsid w:val="00FC09A6"/>
    <w:rsid w:val="00FE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77104"/>
  <w15:chartTrackingRefBased/>
  <w15:docId w15:val="{6172FA28-7F70-4F78-A9DC-933699EB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E05"/>
    <w:pPr>
      <w:keepNext/>
      <w:spacing w:after="0" w:line="240" w:lineRule="auto"/>
      <w:outlineLvl w:val="0"/>
    </w:pPr>
    <w:rPr>
      <w:rFonts w:ascii="Arial" w:hAnsi="Arial" w:cs="Arial"/>
      <w:b/>
      <w:bCs/>
    </w:rPr>
  </w:style>
  <w:style w:type="paragraph" w:styleId="Heading2">
    <w:name w:val="heading 2"/>
    <w:basedOn w:val="Normal"/>
    <w:next w:val="Normal"/>
    <w:link w:val="Heading2Char"/>
    <w:uiPriority w:val="9"/>
    <w:unhideWhenUsed/>
    <w:qFormat/>
    <w:rsid w:val="00B33E05"/>
    <w:pPr>
      <w:keepNext/>
      <w:spacing w:after="0" w:line="240" w:lineRule="auto"/>
      <w:outlineLvl w:val="1"/>
    </w:pPr>
    <w:rPr>
      <w:rFonts w:ascii="Arial" w:hAnsi="Arial" w:cs="Arial"/>
      <w:b/>
      <w:bCs/>
      <w:i/>
    </w:rPr>
  </w:style>
  <w:style w:type="paragraph" w:styleId="Heading3">
    <w:name w:val="heading 3"/>
    <w:basedOn w:val="Normal"/>
    <w:next w:val="Normal"/>
    <w:link w:val="Heading3Char"/>
    <w:uiPriority w:val="9"/>
    <w:unhideWhenUsed/>
    <w:qFormat/>
    <w:rsid w:val="00B33E05"/>
    <w:pPr>
      <w:keepNext/>
      <w:spacing w:after="0" w:line="240" w:lineRule="auto"/>
      <w:outlineLvl w:val="2"/>
    </w:pPr>
    <w:rPr>
      <w:rFonts w:ascii="Arial" w:hAnsi="Arial" w:cs="Arial"/>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33E0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B33E05"/>
    <w:rPr>
      <w:rFonts w:ascii="Arial" w:hAnsi="Arial" w:cs="Arial"/>
      <w:b/>
      <w:bCs/>
    </w:rPr>
  </w:style>
  <w:style w:type="character" w:customStyle="1" w:styleId="Heading2Char">
    <w:name w:val="Heading 2 Char"/>
    <w:basedOn w:val="DefaultParagraphFont"/>
    <w:link w:val="Heading2"/>
    <w:uiPriority w:val="9"/>
    <w:rsid w:val="00B33E05"/>
    <w:rPr>
      <w:rFonts w:ascii="Arial" w:hAnsi="Arial" w:cs="Arial"/>
      <w:b/>
      <w:bCs/>
      <w:i/>
    </w:rPr>
  </w:style>
  <w:style w:type="paragraph" w:styleId="Header">
    <w:name w:val="header"/>
    <w:basedOn w:val="Normal"/>
    <w:link w:val="HeaderChar"/>
    <w:uiPriority w:val="99"/>
    <w:unhideWhenUsed/>
    <w:rsid w:val="00B33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E05"/>
  </w:style>
  <w:style w:type="paragraph" w:styleId="Footer">
    <w:name w:val="footer"/>
    <w:basedOn w:val="Normal"/>
    <w:link w:val="FooterChar"/>
    <w:uiPriority w:val="99"/>
    <w:unhideWhenUsed/>
    <w:rsid w:val="00B33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E05"/>
  </w:style>
  <w:style w:type="character" w:customStyle="1" w:styleId="Heading3Char">
    <w:name w:val="Heading 3 Char"/>
    <w:basedOn w:val="DefaultParagraphFont"/>
    <w:link w:val="Heading3"/>
    <w:uiPriority w:val="9"/>
    <w:rsid w:val="00B33E05"/>
    <w:rPr>
      <w:rFonts w:ascii="Arial" w:hAnsi="Arial" w:cs="Arial"/>
      <w:b/>
      <w:bCs/>
      <w:color w:val="FFFFFF" w:themeColor="background1"/>
    </w:rPr>
  </w:style>
  <w:style w:type="character" w:styleId="Hyperlink">
    <w:name w:val="Hyperlink"/>
    <w:basedOn w:val="DefaultParagraphFont"/>
    <w:uiPriority w:val="99"/>
    <w:unhideWhenUsed/>
    <w:rsid w:val="00EB0F54"/>
    <w:rPr>
      <w:color w:val="0563C1" w:themeColor="hyperlink"/>
      <w:u w:val="single"/>
    </w:rPr>
  </w:style>
  <w:style w:type="paragraph" w:styleId="ListParagraph">
    <w:name w:val="List Paragraph"/>
    <w:basedOn w:val="Normal"/>
    <w:uiPriority w:val="34"/>
    <w:qFormat/>
    <w:rsid w:val="00A04F33"/>
    <w:pPr>
      <w:ind w:left="720"/>
      <w:contextualSpacing/>
    </w:pPr>
  </w:style>
  <w:style w:type="character" w:styleId="UnresolvedMention">
    <w:name w:val="Unresolved Mention"/>
    <w:basedOn w:val="DefaultParagraphFont"/>
    <w:uiPriority w:val="99"/>
    <w:semiHidden/>
    <w:unhideWhenUsed/>
    <w:rsid w:val="00A04F33"/>
    <w:rPr>
      <w:color w:val="808080"/>
      <w:shd w:val="clear" w:color="auto" w:fill="E6E6E6"/>
    </w:rPr>
  </w:style>
  <w:style w:type="table" w:customStyle="1" w:styleId="ListTable3-Accent11">
    <w:name w:val="List Table 3 - Accent 11"/>
    <w:basedOn w:val="TableNormal"/>
    <w:next w:val="ListTable3-Accent1"/>
    <w:uiPriority w:val="48"/>
    <w:rsid w:val="0076198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FollowedHyperlink">
    <w:name w:val="FollowedHyperlink"/>
    <w:basedOn w:val="DefaultParagraphFont"/>
    <w:uiPriority w:val="99"/>
    <w:semiHidden/>
    <w:unhideWhenUsed/>
    <w:rsid w:val="0076198D"/>
    <w:rPr>
      <w:color w:val="954F72" w:themeColor="followedHyperlink"/>
      <w:u w:val="single"/>
    </w:rPr>
  </w:style>
  <w:style w:type="paragraph" w:styleId="BodyText">
    <w:name w:val="Body Text"/>
    <w:basedOn w:val="Normal"/>
    <w:link w:val="BodyTextChar"/>
    <w:uiPriority w:val="99"/>
    <w:unhideWhenUsed/>
    <w:rsid w:val="005379A6"/>
    <w:pPr>
      <w:spacing w:after="0" w:line="240" w:lineRule="auto"/>
    </w:pPr>
    <w:rPr>
      <w:rFonts w:ascii="Arial" w:hAnsi="Arial" w:cs="Arial"/>
      <w:bCs/>
      <w:sz w:val="20"/>
      <w:szCs w:val="20"/>
      <w:lang w:val="en"/>
    </w:rPr>
  </w:style>
  <w:style w:type="character" w:customStyle="1" w:styleId="BodyTextChar">
    <w:name w:val="Body Text Char"/>
    <w:basedOn w:val="DefaultParagraphFont"/>
    <w:link w:val="BodyText"/>
    <w:uiPriority w:val="99"/>
    <w:rsid w:val="005379A6"/>
    <w:rPr>
      <w:rFonts w:ascii="Arial" w:hAnsi="Arial" w:cs="Arial"/>
      <w:bCs/>
      <w:sz w:val="20"/>
      <w:szCs w:val="20"/>
      <w:lang w:val="en"/>
    </w:rPr>
  </w:style>
  <w:style w:type="character" w:styleId="Emphasis">
    <w:name w:val="Emphasis"/>
    <w:basedOn w:val="DefaultParagraphFont"/>
    <w:uiPriority w:val="20"/>
    <w:qFormat/>
    <w:rsid w:val="001C11B9"/>
    <w:rPr>
      <w:i/>
      <w:iCs/>
    </w:rPr>
  </w:style>
  <w:style w:type="paragraph" w:customStyle="1" w:styleId="Default">
    <w:name w:val="Default"/>
    <w:rsid w:val="00231B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533097">
      <w:bodyDiv w:val="1"/>
      <w:marLeft w:val="0"/>
      <w:marRight w:val="0"/>
      <w:marTop w:val="0"/>
      <w:marBottom w:val="0"/>
      <w:divBdr>
        <w:top w:val="none" w:sz="0" w:space="0" w:color="auto"/>
        <w:left w:val="none" w:sz="0" w:space="0" w:color="auto"/>
        <w:bottom w:val="none" w:sz="0" w:space="0" w:color="auto"/>
        <w:right w:val="none" w:sz="0" w:space="0" w:color="auto"/>
      </w:divBdr>
    </w:div>
    <w:div w:id="614290408">
      <w:bodyDiv w:val="1"/>
      <w:marLeft w:val="0"/>
      <w:marRight w:val="0"/>
      <w:marTop w:val="0"/>
      <w:marBottom w:val="0"/>
      <w:divBdr>
        <w:top w:val="none" w:sz="0" w:space="0" w:color="auto"/>
        <w:left w:val="none" w:sz="0" w:space="0" w:color="auto"/>
        <w:bottom w:val="none" w:sz="0" w:space="0" w:color="auto"/>
        <w:right w:val="none" w:sz="0" w:space="0" w:color="auto"/>
      </w:divBdr>
    </w:div>
    <w:div w:id="896670625">
      <w:bodyDiv w:val="1"/>
      <w:marLeft w:val="0"/>
      <w:marRight w:val="0"/>
      <w:marTop w:val="0"/>
      <w:marBottom w:val="0"/>
      <w:divBdr>
        <w:top w:val="none" w:sz="0" w:space="0" w:color="auto"/>
        <w:left w:val="none" w:sz="0" w:space="0" w:color="auto"/>
        <w:bottom w:val="none" w:sz="0" w:space="0" w:color="auto"/>
        <w:right w:val="none" w:sz="0" w:space="0" w:color="auto"/>
      </w:divBdr>
    </w:div>
    <w:div w:id="913323120">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460537147">
      <w:bodyDiv w:val="1"/>
      <w:marLeft w:val="0"/>
      <w:marRight w:val="0"/>
      <w:marTop w:val="0"/>
      <w:marBottom w:val="0"/>
      <w:divBdr>
        <w:top w:val="none" w:sz="0" w:space="0" w:color="auto"/>
        <w:left w:val="none" w:sz="0" w:space="0" w:color="auto"/>
        <w:bottom w:val="none" w:sz="0" w:space="0" w:color="auto"/>
        <w:right w:val="none" w:sz="0" w:space="0" w:color="auto"/>
      </w:divBdr>
      <w:divsChild>
        <w:div w:id="699822714">
          <w:marLeft w:val="0"/>
          <w:marRight w:val="0"/>
          <w:marTop w:val="0"/>
          <w:marBottom w:val="0"/>
          <w:divBdr>
            <w:top w:val="none" w:sz="0" w:space="0" w:color="auto"/>
            <w:left w:val="none" w:sz="0" w:space="0" w:color="auto"/>
            <w:bottom w:val="none" w:sz="0" w:space="0" w:color="auto"/>
            <w:right w:val="none" w:sz="0" w:space="0" w:color="auto"/>
          </w:divBdr>
          <w:divsChild>
            <w:div w:id="1321736398">
              <w:marLeft w:val="0"/>
              <w:marRight w:val="0"/>
              <w:marTop w:val="0"/>
              <w:marBottom w:val="0"/>
              <w:divBdr>
                <w:top w:val="none" w:sz="0" w:space="0" w:color="auto"/>
                <w:left w:val="none" w:sz="0" w:space="0" w:color="auto"/>
                <w:bottom w:val="none" w:sz="0" w:space="0" w:color="auto"/>
                <w:right w:val="none" w:sz="0" w:space="0" w:color="auto"/>
              </w:divBdr>
              <w:divsChild>
                <w:div w:id="145519099">
                  <w:marLeft w:val="0"/>
                  <w:marRight w:val="0"/>
                  <w:marTop w:val="0"/>
                  <w:marBottom w:val="0"/>
                  <w:divBdr>
                    <w:top w:val="none" w:sz="0" w:space="0" w:color="auto"/>
                    <w:left w:val="none" w:sz="0" w:space="0" w:color="auto"/>
                    <w:bottom w:val="none" w:sz="0" w:space="0" w:color="auto"/>
                    <w:right w:val="none" w:sz="0" w:space="0" w:color="auto"/>
                  </w:divBdr>
                  <w:divsChild>
                    <w:div w:id="1688631241">
                      <w:marLeft w:val="0"/>
                      <w:marRight w:val="0"/>
                      <w:marTop w:val="0"/>
                      <w:marBottom w:val="0"/>
                      <w:divBdr>
                        <w:top w:val="none" w:sz="0" w:space="0" w:color="auto"/>
                        <w:left w:val="none" w:sz="0" w:space="0" w:color="auto"/>
                        <w:bottom w:val="none" w:sz="0" w:space="0" w:color="auto"/>
                        <w:right w:val="none" w:sz="0" w:space="0" w:color="auto"/>
                      </w:divBdr>
                      <w:divsChild>
                        <w:div w:id="1071267303">
                          <w:marLeft w:val="0"/>
                          <w:marRight w:val="0"/>
                          <w:marTop w:val="0"/>
                          <w:marBottom w:val="0"/>
                          <w:divBdr>
                            <w:top w:val="none" w:sz="0" w:space="0" w:color="auto"/>
                            <w:left w:val="none" w:sz="0" w:space="0" w:color="auto"/>
                            <w:bottom w:val="none" w:sz="0" w:space="0" w:color="auto"/>
                            <w:right w:val="none" w:sz="0" w:space="0" w:color="auto"/>
                          </w:divBdr>
                          <w:divsChild>
                            <w:div w:id="1866796181">
                              <w:marLeft w:val="0"/>
                              <w:marRight w:val="0"/>
                              <w:marTop w:val="0"/>
                              <w:marBottom w:val="0"/>
                              <w:divBdr>
                                <w:top w:val="none" w:sz="0" w:space="0" w:color="auto"/>
                                <w:left w:val="none" w:sz="0" w:space="0" w:color="auto"/>
                                <w:bottom w:val="none" w:sz="0" w:space="0" w:color="auto"/>
                                <w:right w:val="none" w:sz="0" w:space="0" w:color="auto"/>
                              </w:divBdr>
                              <w:divsChild>
                                <w:div w:id="1355882167">
                                  <w:marLeft w:val="0"/>
                                  <w:marRight w:val="0"/>
                                  <w:marTop w:val="0"/>
                                  <w:marBottom w:val="0"/>
                                  <w:divBdr>
                                    <w:top w:val="none" w:sz="0" w:space="0" w:color="auto"/>
                                    <w:left w:val="none" w:sz="0" w:space="0" w:color="auto"/>
                                    <w:bottom w:val="none" w:sz="0" w:space="0" w:color="auto"/>
                                    <w:right w:val="none" w:sz="0" w:space="0" w:color="auto"/>
                                  </w:divBdr>
                                  <w:divsChild>
                                    <w:div w:id="1547911118">
                                      <w:marLeft w:val="0"/>
                                      <w:marRight w:val="0"/>
                                      <w:marTop w:val="0"/>
                                      <w:marBottom w:val="0"/>
                                      <w:divBdr>
                                        <w:top w:val="none" w:sz="0" w:space="0" w:color="auto"/>
                                        <w:left w:val="none" w:sz="0" w:space="0" w:color="auto"/>
                                        <w:bottom w:val="none" w:sz="0" w:space="0" w:color="auto"/>
                                        <w:right w:val="none" w:sz="0" w:space="0" w:color="auto"/>
                                      </w:divBdr>
                                      <w:divsChild>
                                        <w:div w:id="368651479">
                                          <w:marLeft w:val="0"/>
                                          <w:marRight w:val="0"/>
                                          <w:marTop w:val="0"/>
                                          <w:marBottom w:val="0"/>
                                          <w:divBdr>
                                            <w:top w:val="none" w:sz="0" w:space="0" w:color="auto"/>
                                            <w:left w:val="none" w:sz="0" w:space="0" w:color="auto"/>
                                            <w:bottom w:val="none" w:sz="0" w:space="0" w:color="auto"/>
                                            <w:right w:val="none" w:sz="0" w:space="0" w:color="auto"/>
                                          </w:divBdr>
                                          <w:divsChild>
                                            <w:div w:id="805046967">
                                              <w:marLeft w:val="0"/>
                                              <w:marRight w:val="0"/>
                                              <w:marTop w:val="0"/>
                                              <w:marBottom w:val="0"/>
                                              <w:divBdr>
                                                <w:top w:val="none" w:sz="0" w:space="0" w:color="auto"/>
                                                <w:left w:val="none" w:sz="0" w:space="0" w:color="auto"/>
                                                <w:bottom w:val="none" w:sz="0" w:space="0" w:color="auto"/>
                                                <w:right w:val="none" w:sz="0" w:space="0" w:color="auto"/>
                                              </w:divBdr>
                                              <w:divsChild>
                                                <w:div w:id="1624339859">
                                                  <w:marLeft w:val="0"/>
                                                  <w:marRight w:val="0"/>
                                                  <w:marTop w:val="0"/>
                                                  <w:marBottom w:val="0"/>
                                                  <w:divBdr>
                                                    <w:top w:val="none" w:sz="0" w:space="0" w:color="auto"/>
                                                    <w:left w:val="none" w:sz="0" w:space="0" w:color="auto"/>
                                                    <w:bottom w:val="none" w:sz="0" w:space="0" w:color="auto"/>
                                                    <w:right w:val="none" w:sz="0" w:space="0" w:color="auto"/>
                                                  </w:divBdr>
                                                  <w:divsChild>
                                                    <w:div w:id="1790120997">
                                                      <w:marLeft w:val="0"/>
                                                      <w:marRight w:val="0"/>
                                                      <w:marTop w:val="0"/>
                                                      <w:marBottom w:val="0"/>
                                                      <w:divBdr>
                                                        <w:top w:val="none" w:sz="0" w:space="0" w:color="auto"/>
                                                        <w:left w:val="none" w:sz="0" w:space="0" w:color="auto"/>
                                                        <w:bottom w:val="none" w:sz="0" w:space="0" w:color="auto"/>
                                                        <w:right w:val="none" w:sz="0" w:space="0" w:color="auto"/>
                                                      </w:divBdr>
                                                      <w:divsChild>
                                                        <w:div w:id="1494493907">
                                                          <w:marLeft w:val="0"/>
                                                          <w:marRight w:val="0"/>
                                                          <w:marTop w:val="0"/>
                                                          <w:marBottom w:val="0"/>
                                                          <w:divBdr>
                                                            <w:top w:val="none" w:sz="0" w:space="0" w:color="auto"/>
                                                            <w:left w:val="none" w:sz="0" w:space="0" w:color="auto"/>
                                                            <w:bottom w:val="none" w:sz="0" w:space="0" w:color="auto"/>
                                                            <w:right w:val="none" w:sz="0" w:space="0" w:color="auto"/>
                                                          </w:divBdr>
                                                          <w:divsChild>
                                                            <w:div w:id="1768116392">
                                                              <w:marLeft w:val="0"/>
                                                              <w:marRight w:val="0"/>
                                                              <w:marTop w:val="0"/>
                                                              <w:marBottom w:val="0"/>
                                                              <w:divBdr>
                                                                <w:top w:val="none" w:sz="0" w:space="0" w:color="auto"/>
                                                                <w:left w:val="none" w:sz="0" w:space="0" w:color="auto"/>
                                                                <w:bottom w:val="none" w:sz="0" w:space="0" w:color="auto"/>
                                                                <w:right w:val="none" w:sz="0" w:space="0" w:color="auto"/>
                                                              </w:divBdr>
                                                              <w:divsChild>
                                                                <w:div w:id="75712336">
                                                                  <w:marLeft w:val="0"/>
                                                                  <w:marRight w:val="0"/>
                                                                  <w:marTop w:val="0"/>
                                                                  <w:marBottom w:val="0"/>
                                                                  <w:divBdr>
                                                                    <w:top w:val="none" w:sz="0" w:space="0" w:color="auto"/>
                                                                    <w:left w:val="none" w:sz="0" w:space="0" w:color="auto"/>
                                                                    <w:bottom w:val="none" w:sz="0" w:space="0" w:color="auto"/>
                                                                    <w:right w:val="none" w:sz="0" w:space="0" w:color="auto"/>
                                                                  </w:divBdr>
                                                                  <w:divsChild>
                                                                    <w:div w:id="17480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2834284">
      <w:bodyDiv w:val="1"/>
      <w:marLeft w:val="0"/>
      <w:marRight w:val="0"/>
      <w:marTop w:val="0"/>
      <w:marBottom w:val="0"/>
      <w:divBdr>
        <w:top w:val="none" w:sz="0" w:space="0" w:color="auto"/>
        <w:left w:val="none" w:sz="0" w:space="0" w:color="auto"/>
        <w:bottom w:val="none" w:sz="0" w:space="0" w:color="auto"/>
        <w:right w:val="none" w:sz="0" w:space="0" w:color="auto"/>
      </w:divBdr>
    </w:div>
    <w:div w:id="2137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schedules/downloads/adult/adult-combined-schedule.pdf" TargetMode="External"/><Relationship Id="rId18" Type="http://schemas.openxmlformats.org/officeDocument/2006/relationships/hyperlink" Target="https://urldefense.com/v3/__https:/wpath.org/publications/soc__;!!D2q0VO-jSYZd!cMwBIsVZVxxmZdr3eCGB86B-7sH751MXtE5JleGqRofLhuBqtDf6rsGuhV9RIgT8f7RQYKtWMev-1pKEP3xtNtlDUA$" TargetMode="External"/><Relationship Id="rId26" Type="http://schemas.openxmlformats.org/officeDocument/2006/relationships/hyperlink" Target="https://depts.washington.edu/dbpeds/Identifying.Infants.YoungChildren.With.DD.Thru.Surveillance.Screening(AAP.2020).pdf" TargetMode="External"/><Relationship Id="rId39" Type="http://schemas.openxmlformats.org/officeDocument/2006/relationships/hyperlink" Target="https://www.acc.org/latest-in-cardiology/articles/2020/07/10/08/44/2019-esc-guidelines-for-the-diagnosis-and-management-of-acute-pe" TargetMode="External"/><Relationship Id="rId21" Type="http://schemas.openxmlformats.org/officeDocument/2006/relationships/hyperlink" Target="https://www.asam.org/docs/default-source/practice-support/guidelines-and-consensus-docs/asam-national-practice-guideline-supplement.pdf" TargetMode="External"/><Relationship Id="rId34" Type="http://schemas.openxmlformats.org/officeDocument/2006/relationships/hyperlink" Target="https://www.jacc.org/doi/epdf/10.1016/j.jacc.2021.12.012" TargetMode="External"/><Relationship Id="rId42" Type="http://schemas.openxmlformats.org/officeDocument/2006/relationships/hyperlink" Target="https://goldcopd.org/wp-content/uploads/2019/12/GOLD-2020-FINAL-ver1.2-03Dec19_WMV.pdf" TargetMode="External"/><Relationship Id="rId47" Type="http://schemas.openxmlformats.org/officeDocument/2006/relationships/hyperlink" Target="http://pediatrics.aappublications.org/content/131/2/364.full?sid=d1840c80-287b-43ca-ac9c-68b0b1d5dfa8" TargetMode="External"/><Relationship Id="rId50" Type="http://schemas.openxmlformats.org/officeDocument/2006/relationships/hyperlink" Target="https://pubmed.ncbi.nlm.nih.gov/28052967/" TargetMode="External"/><Relationship Id="rId55" Type="http://schemas.openxmlformats.org/officeDocument/2006/relationships/hyperlink" Target="https://www.dir.ca.gov/dwc/MTUS/ACOEM_Guidelines/Cervical-and-Thoracic-Spine-Disorders-Guideline.pdf" TargetMode="External"/><Relationship Id="rId63" Type="http://schemas.openxmlformats.org/officeDocument/2006/relationships/hyperlink" Target="https://annals.org/aim/fullarticle/746774/diagnostic-imaging-low-back-pain-advice-high-value-health-care" TargetMode="External"/><Relationship Id="rId68" Type="http://schemas.openxmlformats.org/officeDocument/2006/relationships/hyperlink" Target="https://www.cdc.gov/ncbddd/sicklecell/recommendations.html" TargetMode="External"/><Relationship Id="rId76" Type="http://schemas.openxmlformats.org/officeDocument/2006/relationships/hyperlink" Target="http://www.ahrq.gov" TargetMode="External"/><Relationship Id="rId7" Type="http://schemas.openxmlformats.org/officeDocument/2006/relationships/endnotes" Target="endnotes.xml"/><Relationship Id="rId71" Type="http://schemas.openxmlformats.org/officeDocument/2006/relationships/hyperlink" Target="https://www.cdc.gov/tobacco/about/osh/program-funding/pdfs/california-2018-508.pdf" TargetMode="External"/><Relationship Id="rId2" Type="http://schemas.openxmlformats.org/officeDocument/2006/relationships/numbering" Target="numbering.xml"/><Relationship Id="rId16" Type="http://schemas.openxmlformats.org/officeDocument/2006/relationships/hyperlink" Target="https://urldefense.com/v3/__https:/www.aacap.org/AACAP/Member_Resources/Practice_Information/CALOCUS_CASII.aspx__;!!D2q0VO-jSYZd!cMwBIsVZVxxmZdr3eCGB86B-7sH751MXtE5JleGqRofLhuBqtDf6rsGuhV9RIgT8f7RQYKtWMev-1pKEP3xo_P2YBA$" TargetMode="External"/><Relationship Id="rId29" Type="http://schemas.openxmlformats.org/officeDocument/2006/relationships/hyperlink" Target="https://www.aafp.org/afp/2011/0515/p1219.html" TargetMode="External"/><Relationship Id="rId11" Type="http://schemas.openxmlformats.org/officeDocument/2006/relationships/hyperlink" Target="https://www.aapd.org/globalassets/media/policies_guidelines/bp_periodicity.pdf" TargetMode="External"/><Relationship Id="rId24" Type="http://schemas.openxmlformats.org/officeDocument/2006/relationships/hyperlink" Target="https://psychiatryonline.org/doi/full/10.1176/appi.books.9780890426760.pe02" TargetMode="External"/><Relationship Id="rId32" Type="http://schemas.openxmlformats.org/officeDocument/2006/relationships/hyperlink" Target="https://www.ahajournals.org/doi/10.1161/CIR.0000000000000678" TargetMode="External"/><Relationship Id="rId37" Type="http://schemas.openxmlformats.org/officeDocument/2006/relationships/hyperlink" Target="https://publications.aap.org/pediatrics/article/140/3/e20171904/38358/Clinical-Practice-Guideline-for-Screening-and" TargetMode="External"/><Relationship Id="rId40" Type="http://schemas.openxmlformats.org/officeDocument/2006/relationships/hyperlink" Target="https://www.sciencedirect.com/science/article/pii/S0012369215003359?via%3Dihub" TargetMode="External"/><Relationship Id="rId45" Type="http://schemas.openxmlformats.org/officeDocument/2006/relationships/hyperlink" Target="https://diabetesjournals.org/care/issue/44/Supplement_1" TargetMode="External"/><Relationship Id="rId53" Type="http://schemas.openxmlformats.org/officeDocument/2006/relationships/hyperlink" Target="https://www.who.int/publications/i/item/WHO-2019-nCoV-clinical-2021-2" TargetMode="External"/><Relationship Id="rId58" Type="http://schemas.openxmlformats.org/officeDocument/2006/relationships/hyperlink" Target="http://pediatrics.aappublications.org/content/early/2013/02/20/peds.2012-3488" TargetMode="External"/><Relationship Id="rId66" Type="http://schemas.openxmlformats.org/officeDocument/2006/relationships/hyperlink" Target="https://www.acog.org/clinical-information/physician-faqs/-/media/3a22e153b67446a6b31fb051e469187c.ashx" TargetMode="External"/><Relationship Id="rId74" Type="http://schemas.openxmlformats.org/officeDocument/2006/relationships/hyperlink" Target="http://www.cdc.gov" TargetMode="External"/><Relationship Id="rId5" Type="http://schemas.openxmlformats.org/officeDocument/2006/relationships/webSettings" Target="webSettings.xml"/><Relationship Id="rId15" Type="http://schemas.openxmlformats.org/officeDocument/2006/relationships/hyperlink" Target="https://urldefense.com/v3/__https:/www.aacap.org/AACAP/Member_Resources/Practice_Information/ECSII.aspx__;!!D2q0VO-jSYZd!cMwBIsVZVxxmZdr3eCGB86B-7sH751MXtE5JleGqRofLhuBqtDf6rsGuhV9RIgT8f7RQYKtWMev-1pKEP3ylrKFa0Q$" TargetMode="External"/><Relationship Id="rId23" Type="http://schemas.openxmlformats.org/officeDocument/2006/relationships/hyperlink" Target="https://www.nhlbi.nih.gov/health-topics/all-publications-and-resources/2020-focused-updates-asthma-management-guidelines" TargetMode="External"/><Relationship Id="rId28" Type="http://schemas.openxmlformats.org/officeDocument/2006/relationships/hyperlink" Target="https://www.apa.org/ptsd-guideline" TargetMode="External"/><Relationship Id="rId36" Type="http://schemas.openxmlformats.org/officeDocument/2006/relationships/hyperlink" Target="https://www.acc.org/latest-in-cardiology/ten-points-to-remember/2017/11/09/11/41/2017-guideline-for-high-blood-pressure-in-adults" TargetMode="External"/><Relationship Id="rId49" Type="http://schemas.openxmlformats.org/officeDocument/2006/relationships/hyperlink" Target="https://nhchc.org/clinical-practice/adapted-clinical-guidelines/" TargetMode="External"/><Relationship Id="rId57" Type="http://schemas.openxmlformats.org/officeDocument/2006/relationships/hyperlink" Target="https://annals.org/aim/fullarticle/2625385/treatment-low-bone-density-osteoporosis-prevent-fractures-men-women-clinical" TargetMode="External"/><Relationship Id="rId61" Type="http://schemas.openxmlformats.org/officeDocument/2006/relationships/hyperlink" Target="https://jamanetwork.com/journals/jama/fullarticle/2632511" TargetMode="External"/><Relationship Id="rId10" Type="http://schemas.openxmlformats.org/officeDocument/2006/relationships/hyperlink" Target="https://downloads.aap.org/AAP/PDF/periodicity_schedule.pdf" TargetMode="External"/><Relationship Id="rId19" Type="http://schemas.openxmlformats.org/officeDocument/2006/relationships/hyperlink" Target="https://www.wpath.org/media/cms/Documents/SOC%20v7/SOC%20V7_English.pdf" TargetMode="External"/><Relationship Id="rId31" Type="http://schemas.openxmlformats.org/officeDocument/2006/relationships/hyperlink" Target="https://www.aafp.org/dam/AAFP/documents/patient_care/clinical_recommendations/Dementia-Clinical-Practice-Guideline.pdf" TargetMode="External"/><Relationship Id="rId44" Type="http://schemas.openxmlformats.org/officeDocument/2006/relationships/hyperlink" Target="https://journals.lww.com/ajg/fulltext/2021/03000/acg_clinical_guidelines__colorectal_cancer.14.aspx" TargetMode="External"/><Relationship Id="rId52" Type="http://schemas.openxmlformats.org/officeDocument/2006/relationships/hyperlink" Target="https://www.cdc.gov/std/treatment-guidelines/clinical.htm" TargetMode="External"/><Relationship Id="rId60" Type="http://schemas.openxmlformats.org/officeDocument/2006/relationships/hyperlink" Target="https://www.ncbi.nlm.nih.gov/pmc/articles/PMC7828878/" TargetMode="External"/><Relationship Id="rId65" Type="http://schemas.openxmlformats.org/officeDocument/2006/relationships/hyperlink" Target="https://www.nationalcoalitionhpc.org/wp-content/uploads/2018/10/NCHPC-NCPGuidelines_4thED_web_FINAL.pdf"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vaccines/schedules/downloads/child/0-18yrs-child-combined-schedule.pdf" TargetMode="External"/><Relationship Id="rId14" Type="http://schemas.openxmlformats.org/officeDocument/2006/relationships/hyperlink" Target="https://www.cancer.org/cancer/breast-cancer/screening-tests-and-early-detection/american-cancer-society-recommendations-for-the-early-detection-of-breast-cancer.html" TargetMode="External"/><Relationship Id="rId22" Type="http://schemas.openxmlformats.org/officeDocument/2006/relationships/hyperlink" Target="https://www.integration.samhsa.gov/sbirt/USPSTF_Screening_forAlcohol_5_13_13_0000605-201308060-00652.pdf" TargetMode="External"/><Relationship Id="rId27" Type="http://schemas.openxmlformats.org/officeDocument/2006/relationships/hyperlink" Target="https://www.cdc.gov/suicide/prevention/index.html" TargetMode="External"/><Relationship Id="rId30" Type="http://schemas.openxmlformats.org/officeDocument/2006/relationships/hyperlink" Target="https://jamanetwork.com/journals/jama/fullarticle/2484345" TargetMode="External"/><Relationship Id="rId35" Type="http://schemas.openxmlformats.org/officeDocument/2006/relationships/hyperlink" Target="https://www.ahajournals.org/doi/10.1161/hyp.0000000000000065" TargetMode="External"/><Relationship Id="rId43" Type="http://schemas.openxmlformats.org/officeDocument/2006/relationships/hyperlink" Target="https://www.acpjournals.org/doi/10.7326/0003-4819-155-3-201108020-00008" TargetMode="External"/><Relationship Id="rId48" Type="http://schemas.openxmlformats.org/officeDocument/2006/relationships/hyperlink" Target="https://hab.hrsa.gov/clinical-quality-management/clinical-care-guidelines-and-resources" TargetMode="External"/><Relationship Id="rId56" Type="http://schemas.openxmlformats.org/officeDocument/2006/relationships/hyperlink" Target="https://www.rheumatology.org/Portals/0/Files/2021-ACR-Guideline-for-Treatment-Rheumatoid-Arthritis-Early-View.pdf" TargetMode="External"/><Relationship Id="rId64" Type="http://schemas.openxmlformats.org/officeDocument/2006/relationships/hyperlink" Target="http://annals.org/aim/fullarticle/2603228/noninvasive-treatments-acute-subacute-chronic-low-back-pain-clinical-practice" TargetMode="External"/><Relationship Id="rId69" Type="http://schemas.openxmlformats.org/officeDocument/2006/relationships/hyperlink" Target="https://www.acog.org/Clinical-Guidance-and-Publications/Committee-Opinions/Committee-on-Obstetric-Practice/Smoking-Cessation-During-Pregnancy" TargetMode="External"/><Relationship Id="rId77" Type="http://schemas.openxmlformats.org/officeDocument/2006/relationships/fontTable" Target="fontTable.xml"/><Relationship Id="rId8" Type="http://schemas.openxmlformats.org/officeDocument/2006/relationships/hyperlink" Target="http://www.MCSHP.org/" TargetMode="External"/><Relationship Id="rId51" Type="http://schemas.openxmlformats.org/officeDocument/2006/relationships/hyperlink" Target="http://ph.lacounty.gov/tb/toolkitriskassessments.htm" TargetMode="External"/><Relationship Id="rId72" Type="http://schemas.openxmlformats.org/officeDocument/2006/relationships/hyperlink" Target="https://jamanetwork.com/journals/jama/fullarticle/2708115" TargetMode="External"/><Relationship Id="rId3" Type="http://schemas.openxmlformats.org/officeDocument/2006/relationships/styles" Target="styles.xml"/><Relationship Id="rId12" Type="http://schemas.openxmlformats.org/officeDocument/2006/relationships/hyperlink" Target="https://www.uspreventiveservicestaskforce.org/Page/Name/uspstf-a-and-b-recommendations/" TargetMode="External"/><Relationship Id="rId17" Type="http://schemas.openxmlformats.org/officeDocument/2006/relationships/hyperlink" Target="https://urldefense.com/v3/__https:/www.communitypsychiatry.org/resources/locus__;!!D2q0VO-jSYZd!cMwBIsVZVxxmZdr3eCGB86B-7sH751MXtE5JleGqRofLhuBqtDf6rsGuhV9RIgT8f7RQYKtWMev-1pKEP3weo9FDDw$" TargetMode="External"/><Relationship Id="rId25" Type="http://schemas.openxmlformats.org/officeDocument/2006/relationships/hyperlink" Target="https://www.ncbi.nlm.nih.gov/pmc/articles/PMC7067282/" TargetMode="External"/><Relationship Id="rId33" Type="http://schemas.openxmlformats.org/officeDocument/2006/relationships/hyperlink" Target="https://www.ahajournals.org/doi/10.1161/cir.0000000000000625" TargetMode="External"/><Relationship Id="rId38" Type="http://schemas.openxmlformats.org/officeDocument/2006/relationships/hyperlink" Target="https://www.ahajournals.org/doi/pdf/10.1161/circ.104.17.2118" TargetMode="External"/><Relationship Id="rId46" Type="http://schemas.openxmlformats.org/officeDocument/2006/relationships/hyperlink" Target="https://pro.aace.com/pdfs/diabetes/AACE_2019_Diabetes_Algorithm_03.2021.pdf" TargetMode="External"/><Relationship Id="rId59" Type="http://schemas.openxmlformats.org/officeDocument/2006/relationships/hyperlink" Target="https://pediatrics.aappublications.org/content/pediatrics/136/1/e275.full.pdf" TargetMode="External"/><Relationship Id="rId67" Type="http://schemas.openxmlformats.org/officeDocument/2006/relationships/hyperlink" Target="https://www.acog.org/Clinical-Guidance-and-Publications/Obstetric-Care-Consensus-Series/Safe-Prevention-of-the-Primary-Cesarean-Delivery" TargetMode="External"/><Relationship Id="rId20" Type="http://schemas.openxmlformats.org/officeDocument/2006/relationships/hyperlink" Target="https://urldefense.com/v3/__https:/www.asam.org/asam-criteria/about-the-asam-criteria__;!!D2q0VO-jSYZd!cMwBIsVZVxxmZdr3eCGB86B-7sH751MXtE5JleGqRofLhuBqtDf6rsGuhV9RIgT8f7RQYKtWMev-1pKEP3wLuTUHVw$" TargetMode="External"/><Relationship Id="rId41" Type="http://schemas.openxmlformats.org/officeDocument/2006/relationships/hyperlink" Target="https://www.uspreventiveservicestaskforce.org/Page/Document/UpdateSummaryFinal/chlamydia-and-gonorrhea-screening" TargetMode="External"/><Relationship Id="rId54" Type="http://schemas.openxmlformats.org/officeDocument/2006/relationships/hyperlink" Target="https://www.dir.ca.gov/dwc/MTUS/ACOEM_Guidelines/Cervical-and-Thoracic-Spine-Disorders-Guideline.pdf" TargetMode="External"/><Relationship Id="rId62" Type="http://schemas.openxmlformats.org/officeDocument/2006/relationships/hyperlink" Target="https://www.cdc.gov/opioids/providers/prescribing/guideline.html" TargetMode="External"/><Relationship Id="rId70" Type="http://schemas.openxmlformats.org/officeDocument/2006/relationships/hyperlink" Target="https://www.ncbi.nlm.nih.gov/books/NBK63952/" TargetMode="External"/><Relationship Id="rId75" Type="http://schemas.openxmlformats.org/officeDocument/2006/relationships/hyperlink" Target="http://www.nih.gov"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4D42-BFA0-4CC8-8D73-56483937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Sellers;Brittany Head, MPH, CHES</dc:creator>
  <cp:keywords/>
  <dc:description/>
  <cp:lastModifiedBy>Rebecca Rodriguez</cp:lastModifiedBy>
  <cp:revision>2</cp:revision>
  <cp:lastPrinted>2022-04-26T21:17:00Z</cp:lastPrinted>
  <dcterms:created xsi:type="dcterms:W3CDTF">2022-05-25T19:19:00Z</dcterms:created>
  <dcterms:modified xsi:type="dcterms:W3CDTF">2022-05-25T19:19:00Z</dcterms:modified>
</cp:coreProperties>
</file>